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2F7BE">
      <w:pPr>
        <w:jc w:val="center"/>
        <w:rPr>
          <w:rFonts w:ascii="方正小标宋简体" w:hAnsi="方正小标宋简体" w:eastAsia="方正小标宋简体" w:cs="方正小标宋简体"/>
          <w:bCs/>
          <w:sz w:val="40"/>
          <w:szCs w:val="40"/>
        </w:rPr>
      </w:pPr>
      <w:r>
        <w:rPr>
          <w:rFonts w:hint="eastAsia" w:ascii="方正小标宋简体" w:hAnsi="方正小标宋简体" w:eastAsia="方正小标宋简体" w:cs="方正小标宋简体"/>
          <w:bCs/>
          <w:sz w:val="40"/>
          <w:szCs w:val="40"/>
        </w:rPr>
        <w:t>土建学院2026年创新探索项目库（01</w:t>
      </w:r>
      <w:r>
        <w:rPr>
          <w:rFonts w:hint="eastAsia" w:ascii="方正小标宋简体" w:hAnsi="方正小标宋简体" w:eastAsia="方正小标宋简体" w:cs="方正小标宋简体"/>
          <w:bCs/>
          <w:sz w:val="40"/>
          <w:szCs w:val="40"/>
          <w:lang w:val="en-US" w:eastAsia="zh-CN"/>
        </w:rPr>
        <w:t>7</w:t>
      </w:r>
      <w:r>
        <w:rPr>
          <w:rFonts w:hint="eastAsia" w:ascii="方正小标宋简体" w:hAnsi="方正小标宋简体" w:eastAsia="方正小标宋简体" w:cs="方正小标宋简体"/>
          <w:bCs/>
          <w:sz w:val="40"/>
          <w:szCs w:val="40"/>
        </w:rPr>
        <w:t>）</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739E103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vAlign w:val="center"/>
          </w:tcPr>
          <w:p w14:paraId="11E16AD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桑稳姣</w:t>
            </w:r>
          </w:p>
        </w:tc>
        <w:tc>
          <w:tcPr>
            <w:tcW w:w="1775" w:type="dxa"/>
            <w:vAlign w:val="center"/>
          </w:tcPr>
          <w:p w14:paraId="738845D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2963521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13986107853</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44471F2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shd w:val="clear" w:color="auto" w:fill="auto"/>
            <w:vAlign w:val="center"/>
          </w:tcPr>
          <w:p w14:paraId="2ACCAD0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博士</w:t>
            </w:r>
          </w:p>
        </w:tc>
        <w:tc>
          <w:tcPr>
            <w:tcW w:w="1775" w:type="dxa"/>
            <w:vAlign w:val="center"/>
          </w:tcPr>
          <w:p w14:paraId="41F6D51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4BAA708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副教授</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61500D8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vAlign w:val="center"/>
          </w:tcPr>
          <w:p w14:paraId="5723C55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whlgdxswj@126.com</w:t>
            </w:r>
          </w:p>
        </w:tc>
        <w:tc>
          <w:tcPr>
            <w:tcW w:w="1775" w:type="dxa"/>
            <w:shd w:val="clear" w:color="auto" w:fill="auto"/>
            <w:vAlign w:val="center"/>
          </w:tcPr>
          <w:p w14:paraId="1256778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shd w:val="clear" w:color="auto" w:fill="auto"/>
            <w:vAlign w:val="center"/>
          </w:tcPr>
          <w:p w14:paraId="1A33E5C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东教405A</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61" w:type="dxa"/>
            <w:vAlign w:val="center"/>
          </w:tcPr>
          <w:p w14:paraId="5C8AC71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54F1FD4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人工智能</w:t>
            </w:r>
          </w:p>
        </w:tc>
      </w:tr>
      <w:tr w14:paraId="1A8C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8522" w:type="dxa"/>
            <w:gridSpan w:val="4"/>
            <w:vAlign w:val="center"/>
          </w:tcPr>
          <w:p w14:paraId="2AE0E100">
            <w:pPr>
              <w:keepNext w:val="0"/>
              <w:keepLines w:val="0"/>
              <w:pageBreakBefore w:val="0"/>
              <w:widowControl/>
              <w:tabs>
                <w:tab w:val="left" w:pos="4787"/>
              </w:tab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3399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shd w:val="clear" w:color="auto" w:fill="auto"/>
            <w:vAlign w:val="center"/>
          </w:tcPr>
          <w:p w14:paraId="69289CC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kern w:val="0"/>
                <w:sz w:val="28"/>
                <w:szCs w:val="28"/>
              </w:rPr>
            </w:pPr>
            <w:r>
              <w:rPr>
                <w:rFonts w:hint="eastAsia" w:ascii="仿宋_GB2312" w:hAnsi="仿宋_GB2312" w:eastAsia="仿宋_GB2312" w:cs="仿宋_GB2312"/>
                <w:b/>
                <w:kern w:val="0"/>
                <w:sz w:val="28"/>
                <w:szCs w:val="28"/>
              </w:rPr>
              <w:t>项目名称</w:t>
            </w:r>
          </w:p>
        </w:tc>
        <w:tc>
          <w:tcPr>
            <w:tcW w:w="6561" w:type="dxa"/>
            <w:gridSpan w:val="3"/>
            <w:shd w:val="clear" w:color="auto" w:fill="auto"/>
            <w:vAlign w:val="center"/>
          </w:tcPr>
          <w:p w14:paraId="56835A1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超算、云计算等算力中心冷却系统技术需求调研与分析</w:t>
            </w:r>
          </w:p>
        </w:tc>
      </w:tr>
      <w:tr w14:paraId="3084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961" w:type="dxa"/>
            <w:shd w:val="clear" w:color="auto" w:fill="auto"/>
            <w:vAlign w:val="center"/>
          </w:tcPr>
          <w:p w14:paraId="7A15A4F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37657C28">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shd w:val="clear" w:color="auto" w:fill="auto"/>
            <w:vAlign w:val="center"/>
          </w:tcPr>
          <w:p w14:paraId="54A13382">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电力决定算力，算力决定国力，散热决定</w:t>
            </w:r>
            <w:bookmarkStart w:id="0" w:name="_GoBack"/>
            <w:bookmarkEnd w:id="0"/>
            <w:r>
              <w:rPr>
                <w:rFonts w:hint="eastAsia" w:ascii="仿宋_GB2312" w:hAnsi="仿宋_GB2312" w:eastAsia="仿宋_GB2312" w:cs="仿宋_GB2312"/>
                <w:sz w:val="28"/>
                <w:szCs w:val="28"/>
                <w:shd w:val="clear" w:color="auto" w:fill="FFFFFF"/>
              </w:rPr>
              <w:t xml:space="preserve">算力。在大模型时代，超算、云计算成为新质生产力的生产工具，算力系统的冷却成为影响硬件运行质量和寿命的关键因素。风冷、油冷逐渐转变为液冷模式。 </w:t>
            </w:r>
          </w:p>
          <w:p w14:paraId="32721364">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shd w:val="clear" w:color="auto" w:fill="FFFFFF"/>
              </w:rPr>
              <w:t>因此，需要调研了解当前主流的液冷模式，分析技术关键点以及国内外装备水平，了解影响算力系统冷却效果与使用寿命的卡脖子技术需要解决的科学与复杂工程问题，分析问题的关键点，并提出有效的建议。</w:t>
            </w:r>
          </w:p>
        </w:tc>
      </w:tr>
      <w:tr w14:paraId="4E25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61" w:type="dxa"/>
            <w:shd w:val="clear" w:color="auto" w:fill="auto"/>
            <w:vAlign w:val="center"/>
          </w:tcPr>
          <w:p w14:paraId="190D24A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shd w:val="clear" w:color="auto" w:fill="auto"/>
          </w:tcPr>
          <w:p w14:paraId="34FD3DA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研究报告</w:t>
            </w:r>
          </w:p>
        </w:tc>
      </w:tr>
      <w:tr w14:paraId="510B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3400DD9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2926DAE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shd w:val="clear" w:color="auto" w:fill="auto"/>
            <w:vAlign w:val="center"/>
          </w:tcPr>
          <w:p w14:paraId="3A65EFF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3-4人</w:t>
            </w:r>
          </w:p>
        </w:tc>
      </w:tr>
      <w:tr w14:paraId="59921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2F33D85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能力要求</w:t>
            </w:r>
          </w:p>
        </w:tc>
        <w:tc>
          <w:tcPr>
            <w:tcW w:w="6561" w:type="dxa"/>
            <w:gridSpan w:val="3"/>
            <w:shd w:val="clear" w:color="auto" w:fill="auto"/>
            <w:vAlign w:val="center"/>
          </w:tcPr>
          <w:p w14:paraId="72FFC76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AI工具使用能力，问卷调查设计能力，化学除垢与水质健康保持基本知识，责任心</w:t>
            </w:r>
          </w:p>
        </w:tc>
      </w:tr>
    </w:tbl>
    <w:p w14:paraId="0A816ED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A11A91"/>
    <w:rsid w:val="00395355"/>
    <w:rsid w:val="00586534"/>
    <w:rsid w:val="00964AD4"/>
    <w:rsid w:val="00BA135E"/>
    <w:rsid w:val="272C34DF"/>
    <w:rsid w:val="4DA11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334</Words>
  <Characters>373</Characters>
  <Lines>2</Lines>
  <Paragraphs>1</Paragraphs>
  <TotalTime>8</TotalTime>
  <ScaleCrop>false</ScaleCrop>
  <LinksUpToDate>false</LinksUpToDate>
  <CharactersWithSpaces>374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2026-10-14T13:30:00Z</dcterms:created>
  <dc:creator>跟我走吧</dc:creator>
  <cp:lastModifiedBy>赵一铭</cp:lastModifiedBy>
  <dcterms:modified xsi:type="dcterms:W3CDTF">2026-10-15T03:30:12Z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65A7417D2BD74CEFA6340C99DBB3FE03_11</vt:lpwstr>
  </property>
  <property fmtid="{D5CDD505-2E9C-101B-9397-08002B2CF9AE}" pid="4" name="KSOTemplateDocerSaveRecord">
    <vt:lpwstr>eyJoZGlkIjoiZGMyYjkyYWQwYWRiZDEyYzBmYmViYTVjNGFhNTk5YjQiLCJ1c2VySWQiOiIyODA0Mzc5OTMifQ==</vt:lpwstr>
  </property>
</Properties>
</file>