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2F7BE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054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张倩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18672362549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qianzhang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404A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水污染控制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/>
              </w:rPr>
              <w:t>芯片级超纯水“极限除硼”技术路线调研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2721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随着芯片制程从28 nm演进至5 nm及以下，超纯水电阻率要求从&gt;15 MΩ·cm提升至18.2 MΩ·cm的极限值，硼含量限制收紧至0.05 ppt以下，总有机碳（TOC）指标从5 ppb降至0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.5 ppb。硼作为弱离子化杂质，在传统反渗透（RO）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电去离子（EDI）工艺中去除难度大，是制约8英寸以上半导体工艺用水水质稳定性的关键瓶颈。本项目拟以文献调研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技术路线对比为主线，系统梳理两级RO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EDI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两级抛光系统的全膜法工艺中深度除硼的技术路径，重点调研甲基葡萄糖胺基（NMDG）功能树脂双层床抛光柱、高纯度型EDI等前沿技术方案的除硼效能与适用条件。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报告类：完成《半导体超纯水深度除硼技术路线调研报告》，对比RO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EDI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抛光树脂组合工艺、NMDG功能树脂双层床工艺、膜电容去离子（MCDI）等方案。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</w:p>
        </w:tc>
      </w:tr>
    </w:tbl>
    <w:p w14:paraId="0A816E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0DF3F89E-A6A2-4D40-B75F-1BD37D32B8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11A91"/>
    <w:rsid w:val="4DA11A91"/>
    <w:rsid w:val="4F611BBE"/>
    <w:rsid w:val="652B69C4"/>
    <w:rsid w:val="6C7A6504"/>
    <w:rsid w:val="79C66E3A"/>
    <w:rsid w:val="7D7B9086"/>
    <w:rsid w:val="9FE1B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399</Words>
  <Characters>490</Characters>
  <Lines>0</Lines>
  <Paragraphs>0</Paragraphs>
  <TotalTime>1</TotalTime>
  <ScaleCrop>false</ScaleCrop>
  <LinksUpToDate>false</LinksUpToDate>
  <CharactersWithSpaces>497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2026-10-14T17:54:00Z</dcterms:created>
  <dc:creator>跟我走吧</dc:creator>
  <cp:lastModifiedBy>赵一铭</cp:lastModifiedBy>
  <dcterms:modified xsi:type="dcterms:W3CDTF">2026-10-16T00:39:15Z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A1660B3E8EB7A0A7C484D06A61847AD7_43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