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2F7BE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056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张倩</w:t>
            </w:r>
          </w:p>
        </w:tc>
        <w:tc>
          <w:tcPr>
            <w:tcW w:w="1775" w:type="dxa"/>
            <w:vAlign w:val="center"/>
          </w:tcPr>
          <w:p w14:paraId="7388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18672362549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qianzhang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404A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5C8AC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</w:rPr>
              <w:t>低碳资源化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shd w:val="clear"/>
              </w:rPr>
              <w:t>半导体含氟废水“低碳资源化”处理方案调研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both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半导体制造中刻蚀、清洗等工序产生大量含氟废水，全国每年含氟废水排放总量达数十亿吨，氟含量区间普遍为几十至数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千毫克每升。自2023年起，国内多地将出水氟浓度限值由10mg/L收紧至1mg/L，传统钙盐沉淀法难以满足新标准，且产生大量含氟污泥，增加碳排放负担。近年来，微纳吸附助凝除氟技术已实现将氟离子浓度稳定降至1mg/L以下，电驱动膜电容去离子（MCDI）技术可将低浓度含氟废水浓缩至冰晶石制备浓度范围，每回收1mg氟离子的碳排量可从0.098 kg CO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sub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-eq降至0.008 kg CO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subscript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-eq。聚焦含氟废水处理这一半导体行业痛点，以问题发现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技术比较为路径，通过文献调研和案例分析，了解不同处理技术的原理、适用条件和资源化潜力。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报告类：完成《半导体含氟废水处理与资源化技术对比调研报告》，涵盖化学沉淀法、微纳吸附助凝法、MCDI电驱动浓缩法、流化床结晶法等技术。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</w:tc>
      </w:tr>
    </w:tbl>
    <w:p w14:paraId="35DD1C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A811B677-167A-424F-8436-1680E62CBF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11A91"/>
    <w:rsid w:val="1BC10BCF"/>
    <w:rsid w:val="33633E84"/>
    <w:rsid w:val="3B590ECA"/>
    <w:rsid w:val="4DA11A91"/>
    <w:rsid w:val="77FED554"/>
    <w:rsid w:val="7A232622"/>
    <w:rsid w:val="7EFA58E2"/>
    <w:rsid w:val="FFEFF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441</Words>
  <Characters>525</Characters>
  <Lines>0</Lines>
  <Paragraphs>0</Paragraphs>
  <TotalTime>2</TotalTime>
  <ScaleCrop>false</ScaleCrop>
  <LinksUpToDate>false</LinksUpToDate>
  <CharactersWithSpaces>529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2026-10-14T17:54:00Z</dcterms:created>
  <dc:creator>跟我走吧</dc:creator>
  <cp:lastModifiedBy>赵一铭</cp:lastModifiedBy>
  <dcterms:modified xsi:type="dcterms:W3CDTF">2026-10-16T00:36:09Z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99902218986F41922E85D06A6DE4E70B_43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