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060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684"/>
        <w:gridCol w:w="1775"/>
        <w:gridCol w:w="2797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94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684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王晨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797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15827481786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94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684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797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94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684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Wchen111@whut.edu.cn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797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403A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4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7256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水污染治理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750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494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“造”一种会净水的材料：环境功能材料的设计与应用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494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2C1EC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一小撮不起眼的粉末，能不能把水中的污染物“抓住”甚至“消灭”？为什么有些材料只能吸附污染物，而有些材料还能够催化污染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物发生化学反应？改变材料的组成、结构或制备方式，是否就能让它拥有更强的“净水能力”？</w:t>
            </w:r>
          </w:p>
          <w:p w14:paraId="54560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这些问题正是环境功能材料研究所关注的核心内容。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以“亲手造一种能够净化水的材料”为主线，带领大一学生从材料制备开始，经历一次完整的环境材料科研训练。学生将在教师和研究生指导下选择一种操作安全、制备方法相对简单的环境功能材料，通过沉淀、负载或低温合成等方式完成材料制备，并利用其处理水中的典型有机污染物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94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7256" w:type="dxa"/>
            <w:gridSpan w:val="3"/>
            <w:shd w:val="clear" w:color="auto" w:fill="auto"/>
            <w:vAlign w:val="top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实验记录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+研究报告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94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1~2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0977D3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21C0362E"/>
    <w:rsid w:val="36B70D7C"/>
    <w:rsid w:val="4DA1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416</Characters>
  <Lines>0</Lines>
  <Paragraphs>0</Paragraphs>
  <TotalTime>0</TotalTime>
  <ScaleCrop>false</ScaleCrop>
  <LinksUpToDate>false</LinksUpToDate>
  <CharactersWithSpaces>416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赵一铭</cp:lastModifiedBy>
  <dcterms:modified xsi:type="dcterms:W3CDTF">2026-10-16T00:43:58Z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