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09056">
      <w:pPr>
        <w:jc w:val="center"/>
        <w:rPr>
          <w:rFonts w:ascii="方正小标宋简体" w:hAnsi="方正小标宋简体" w:eastAsia="方正小标宋简体" w:cs="方正小标宋简体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土建学院2026年创新探索项目库（06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）</w:t>
      </w:r>
    </w:p>
    <w:tbl>
      <w:tblPr>
        <w:tblStyle w:val="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4F46F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739E1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11E16A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张少辉</w:t>
            </w:r>
          </w:p>
        </w:tc>
        <w:tc>
          <w:tcPr>
            <w:tcW w:w="1775" w:type="dxa"/>
            <w:vAlign w:val="center"/>
          </w:tcPr>
          <w:p w14:paraId="738845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296352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13886107206</w:t>
            </w:r>
          </w:p>
        </w:tc>
      </w:tr>
      <w:tr w14:paraId="20757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44471F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2217" w:type="dxa"/>
            <w:vAlign w:val="center"/>
          </w:tcPr>
          <w:p w14:paraId="2ACCAD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博士</w:t>
            </w:r>
          </w:p>
        </w:tc>
        <w:tc>
          <w:tcPr>
            <w:tcW w:w="1775" w:type="dxa"/>
            <w:vAlign w:val="center"/>
          </w:tcPr>
          <w:p w14:paraId="41F6D5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4BAA70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副教授</w:t>
            </w:r>
          </w:p>
        </w:tc>
      </w:tr>
      <w:tr w14:paraId="54031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61500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5723C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shzhang@whut.edu.cn</w:t>
            </w:r>
          </w:p>
        </w:tc>
        <w:tc>
          <w:tcPr>
            <w:tcW w:w="1775" w:type="dxa"/>
            <w:vAlign w:val="center"/>
          </w:tcPr>
          <w:p w14:paraId="125677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vAlign w:val="center"/>
          </w:tcPr>
          <w:p w14:paraId="1A33E5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东教405B</w:t>
            </w:r>
          </w:p>
        </w:tc>
      </w:tr>
      <w:tr w14:paraId="628E8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961" w:type="dxa"/>
            <w:vAlign w:val="center"/>
          </w:tcPr>
          <w:p w14:paraId="5C8AC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54F1F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废水处理与资源化、给水处理</w:t>
            </w:r>
          </w:p>
        </w:tc>
      </w:tr>
      <w:tr w14:paraId="1A8C6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8522" w:type="dxa"/>
            <w:gridSpan w:val="4"/>
            <w:vAlign w:val="center"/>
          </w:tcPr>
          <w:p w14:paraId="2AE0E100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项目基本信息</w:t>
            </w:r>
          </w:p>
        </w:tc>
      </w:tr>
      <w:tr w14:paraId="72A23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vAlign w:val="center"/>
          </w:tcPr>
          <w:p w14:paraId="1BA9F1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gridSpan w:val="3"/>
            <w:vAlign w:val="center"/>
          </w:tcPr>
          <w:p w14:paraId="61A42E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/>
                <w:bCs w:val="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b/>
                <w:bCs w:val="0"/>
                <w:sz w:val="28"/>
                <w:szCs w:val="28"/>
              </w:rPr>
              <w:t>新能源电池产业水足迹与废水治理探索</w:t>
            </w:r>
          </w:p>
        </w:tc>
      </w:tr>
      <w:tr w14:paraId="611FC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961" w:type="dxa"/>
            <w:vAlign w:val="center"/>
          </w:tcPr>
          <w:p w14:paraId="548A23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项目介绍</w:t>
            </w:r>
          </w:p>
          <w:p w14:paraId="528AF2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6561" w:type="dxa"/>
            <w:gridSpan w:val="3"/>
            <w:vAlign w:val="center"/>
          </w:tcPr>
          <w:p w14:paraId="3A7C2F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1. 调研锂电池产业链各环节的水资源消耗。2024年全球锂产业消耗约4560亿升水，相当于撒哈拉以南非洲6200万人的年生活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用水量；约16%的关键矿物开采发生在已面临高水资源压力的地区。NMC电池制造的直接和间接水耗可达456 L/kWh。</w:t>
            </w:r>
          </w:p>
          <w:p w14:paraId="492AB6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2. 调研锂电池生产废水（含锂废液、高盐废水等）的治理与资源化现状，“十五五”固废政策已将动力电池纳入重点回收体系。</w:t>
            </w:r>
          </w:p>
          <w:p w14:paraId="3EBFDA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3. 分析新能源产业节水与废水资源化的政策驱动，如“十五五”规划提出的单位GDP用水量下降10%的硬性要求对行业的节水压力传导。</w:t>
            </w:r>
          </w:p>
        </w:tc>
      </w:tr>
      <w:tr w14:paraId="0AC38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961" w:type="dxa"/>
            <w:vAlign w:val="center"/>
          </w:tcPr>
          <w:p w14:paraId="1A5827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6561" w:type="dxa"/>
            <w:gridSpan w:val="3"/>
          </w:tcPr>
          <w:p w14:paraId="42ECA0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通过项目探索，撰写一份调研报告。达到以下目的：了解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锂电池产业链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的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水足迹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及生产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废水处理难点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，熟悉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废水治理技术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路线，明确相关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政策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及发展方向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。</w:t>
            </w:r>
          </w:p>
        </w:tc>
      </w:tr>
      <w:tr w14:paraId="67C8A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vAlign w:val="center"/>
          </w:tcPr>
          <w:p w14:paraId="0B301E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拟招募学生</w:t>
            </w:r>
          </w:p>
          <w:p w14:paraId="501C07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6561" w:type="dxa"/>
            <w:gridSpan w:val="3"/>
            <w:vAlign w:val="center"/>
          </w:tcPr>
          <w:p w14:paraId="5E5116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2-3</w:t>
            </w:r>
          </w:p>
        </w:tc>
      </w:tr>
    </w:tbl>
    <w:p w14:paraId="4A578C30">
      <w:pPr>
        <w:spacing w:line="560" w:lineRule="exact"/>
        <w:rPr>
          <w:rStyle w:val="9"/>
          <w:rFonts w:hint="eastAsia" w:ascii="仿宋_GB2312" w:hAnsi="仿宋_GB2312" w:eastAsia="仿宋_GB2312" w:cs="仿宋_GB2312"/>
          <w:b w:val="0"/>
          <w:sz w:val="32"/>
          <w:szCs w:val="32"/>
          <w:shd w:val="clear" w:color="auto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EB206CA"/>
    <w:rsid w:val="00015CCB"/>
    <w:rsid w:val="000E30A8"/>
    <w:rsid w:val="000E4D10"/>
    <w:rsid w:val="00207B97"/>
    <w:rsid w:val="00442216"/>
    <w:rsid w:val="005F2DC7"/>
    <w:rsid w:val="00691239"/>
    <w:rsid w:val="00802121"/>
    <w:rsid w:val="00814CE0"/>
    <w:rsid w:val="00EB79A2"/>
    <w:rsid w:val="061D0ABC"/>
    <w:rsid w:val="0B9610F4"/>
    <w:rsid w:val="115B693C"/>
    <w:rsid w:val="132D1772"/>
    <w:rsid w:val="185B3C65"/>
    <w:rsid w:val="1A8B0292"/>
    <w:rsid w:val="1B6D7998"/>
    <w:rsid w:val="1DD97567"/>
    <w:rsid w:val="1E577BFD"/>
    <w:rsid w:val="1EB206CA"/>
    <w:rsid w:val="2B6D0EA0"/>
    <w:rsid w:val="32293AC5"/>
    <w:rsid w:val="35CF32D1"/>
    <w:rsid w:val="390A3704"/>
    <w:rsid w:val="3CEA620D"/>
    <w:rsid w:val="46963997"/>
    <w:rsid w:val="4BBD5790"/>
    <w:rsid w:val="4C59349D"/>
    <w:rsid w:val="50CF42B8"/>
    <w:rsid w:val="5A355549"/>
    <w:rsid w:val="5C1C0999"/>
    <w:rsid w:val="65FF7D9A"/>
    <w:rsid w:val="660122F3"/>
    <w:rsid w:val="66A870A3"/>
    <w:rsid w:val="674768BC"/>
    <w:rsid w:val="674E74A1"/>
    <w:rsid w:val="67D53EC8"/>
    <w:rsid w:val="68D55884"/>
    <w:rsid w:val="69540E1C"/>
    <w:rsid w:val="69831701"/>
    <w:rsid w:val="6A9002CC"/>
    <w:rsid w:val="6AA656A7"/>
    <w:rsid w:val="6B3F5242"/>
    <w:rsid w:val="7AA5597C"/>
    <w:rsid w:val="7B8E4662"/>
    <w:rsid w:val="7BF90A24"/>
    <w:rsid w:val="7DA75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8">
    <w:name w:val="Default Paragraph Font"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autoSpaceDE w:val="0"/>
      <w:autoSpaceDN w:val="0"/>
      <w:adjustRightInd w:val="0"/>
      <w:ind w:left="111" w:right="268"/>
      <w:jc w:val="left"/>
    </w:pPr>
    <w:rPr>
      <w:rFonts w:ascii="宋体" w:hAnsi="Times New Roman" w:eastAsia="宋体" w:cs="宋体"/>
      <w:kern w:val="0"/>
      <w:sz w:val="32"/>
      <w:szCs w:val="32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A0C46DA6-F53E-4602-8D4B-8EE9300DB6C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731</Words>
  <Characters>806</Characters>
  <Lines>46</Lines>
  <Paragraphs>54</Paragraphs>
  <TotalTime>45</TotalTime>
  <ScaleCrop>false</ScaleCrop>
  <LinksUpToDate>false</LinksUpToDate>
  <CharactersWithSpaces>814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2026-10-15T11:05:00Z</dcterms:created>
  <dc:creator>赵一铭</dc:creator>
  <cp:lastModifiedBy>赵一铭</cp:lastModifiedBy>
  <dcterms:modified xsi:type="dcterms:W3CDTF">2026-10-16T00:52:15Z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7EB92AEC91714BEA9F72871C968694B5_13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