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DB8E76">
      <w:pPr>
        <w:jc w:val="center"/>
        <w:rPr>
          <w:rFonts w:hint="eastAsia" w:ascii="方正小标宋简体" w:hAnsi="方正小标宋简体" w:eastAsia="方正小标宋简体" w:cs="方正小标宋简体"/>
          <w:bCs/>
          <w:sz w:val="40"/>
          <w:szCs w:val="40"/>
          <w:lang w:eastAsia="zh-CN"/>
        </w:rPr>
      </w:pPr>
      <w:r>
        <w:rPr>
          <w:rFonts w:hint="eastAsia" w:ascii="方正小标宋简体" w:hAnsi="方正小标宋简体" w:eastAsia="方正小标宋简体" w:cs="方正小标宋简体"/>
          <w:bCs/>
          <w:sz w:val="40"/>
          <w:szCs w:val="40"/>
        </w:rPr>
        <w:t>土建学院2026年创新探索项目库</w:t>
      </w:r>
      <w:r>
        <w:rPr>
          <w:rFonts w:hint="eastAsia" w:ascii="方正小标宋简体" w:hAnsi="方正小标宋简体" w:eastAsia="方正小标宋简体" w:cs="方正小标宋简体"/>
          <w:bCs/>
          <w:sz w:val="40"/>
          <w:szCs w:val="40"/>
          <w:lang w:eastAsia="zh-CN"/>
        </w:rPr>
        <w:t>（</w:t>
      </w:r>
      <w:r>
        <w:rPr>
          <w:rFonts w:hint="eastAsia" w:ascii="方正小标宋简体" w:hAnsi="方正小标宋简体" w:eastAsia="方正小标宋简体" w:cs="方正小标宋简体"/>
          <w:bCs/>
          <w:sz w:val="40"/>
          <w:szCs w:val="40"/>
          <w:lang w:val="en-US" w:eastAsia="zh-CN"/>
        </w:rPr>
        <w:t>071</w:t>
      </w:r>
      <w:r>
        <w:rPr>
          <w:rFonts w:hint="eastAsia" w:ascii="方正小标宋简体" w:hAnsi="方正小标宋简体" w:eastAsia="方正小标宋简体" w:cs="方正小标宋简体"/>
          <w:bCs/>
          <w:sz w:val="40"/>
          <w:szCs w:val="40"/>
          <w:lang w:eastAsia="zh-CN"/>
        </w:rPr>
        <w:t>）</w:t>
      </w: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2217"/>
        <w:gridCol w:w="1775"/>
        <w:gridCol w:w="2569"/>
      </w:tblGrid>
      <w:tr w14:paraId="6AFF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0AF50EF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导师姓名</w:t>
            </w:r>
          </w:p>
        </w:tc>
        <w:tc>
          <w:tcPr>
            <w:tcW w:w="2217" w:type="dxa"/>
            <w:vAlign w:val="center"/>
          </w:tcPr>
          <w:p w14:paraId="764C329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黄斌</w:t>
            </w:r>
          </w:p>
        </w:tc>
        <w:tc>
          <w:tcPr>
            <w:tcW w:w="1775" w:type="dxa"/>
            <w:vAlign w:val="center"/>
          </w:tcPr>
          <w:p w14:paraId="643D6CF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电话</w:t>
            </w:r>
          </w:p>
        </w:tc>
        <w:tc>
          <w:tcPr>
            <w:tcW w:w="2569" w:type="dxa"/>
            <w:vAlign w:val="center"/>
          </w:tcPr>
          <w:p w14:paraId="238972A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bookmarkStart w:id="0" w:name="_GoBack"/>
            <w:r>
              <w:rPr>
                <w:rFonts w:hint="eastAsia" w:ascii="仿宋_GB2312" w:hAnsi="仿宋_GB2312" w:eastAsia="仿宋_GB2312" w:cs="仿宋_GB2312"/>
                <w:kern w:val="0"/>
                <w:sz w:val="28"/>
                <w:szCs w:val="28"/>
              </w:rPr>
              <w:t>13971381446</w:t>
            </w:r>
            <w:bookmarkEnd w:id="0"/>
          </w:p>
        </w:tc>
      </w:tr>
      <w:tr w14:paraId="4CA4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1961" w:type="dxa"/>
            <w:vAlign w:val="center"/>
          </w:tcPr>
          <w:p w14:paraId="633FD61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学历</w:t>
            </w:r>
          </w:p>
        </w:tc>
        <w:tc>
          <w:tcPr>
            <w:tcW w:w="2217" w:type="dxa"/>
            <w:vAlign w:val="center"/>
          </w:tcPr>
          <w:p w14:paraId="2305C7C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博士研究生</w:t>
            </w:r>
          </w:p>
        </w:tc>
        <w:tc>
          <w:tcPr>
            <w:tcW w:w="1775" w:type="dxa"/>
            <w:vAlign w:val="center"/>
          </w:tcPr>
          <w:p w14:paraId="2FCD6AA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bCs/>
                <w:kern w:val="0"/>
                <w:sz w:val="28"/>
                <w:szCs w:val="28"/>
              </w:rPr>
              <w:t>职称</w:t>
            </w:r>
          </w:p>
        </w:tc>
        <w:tc>
          <w:tcPr>
            <w:tcW w:w="2569" w:type="dxa"/>
            <w:vAlign w:val="center"/>
          </w:tcPr>
          <w:p w14:paraId="7680F78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教授/博导</w:t>
            </w:r>
          </w:p>
        </w:tc>
      </w:tr>
      <w:tr w14:paraId="218B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961" w:type="dxa"/>
            <w:vAlign w:val="center"/>
          </w:tcPr>
          <w:p w14:paraId="4F5C333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邮箱</w:t>
            </w:r>
          </w:p>
        </w:tc>
        <w:tc>
          <w:tcPr>
            <w:tcW w:w="2217" w:type="dxa"/>
            <w:vAlign w:val="center"/>
          </w:tcPr>
          <w:p w14:paraId="1F26165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binhuang@whut.edu.cn</w:t>
            </w:r>
          </w:p>
        </w:tc>
        <w:tc>
          <w:tcPr>
            <w:tcW w:w="1775" w:type="dxa"/>
            <w:vAlign w:val="center"/>
          </w:tcPr>
          <w:p w14:paraId="133381B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办公地点</w:t>
            </w:r>
          </w:p>
        </w:tc>
        <w:tc>
          <w:tcPr>
            <w:tcW w:w="2569" w:type="dxa"/>
            <w:vAlign w:val="center"/>
          </w:tcPr>
          <w:p w14:paraId="3A03095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西院东教315</w:t>
            </w:r>
          </w:p>
        </w:tc>
      </w:tr>
      <w:tr w14:paraId="7CED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961" w:type="dxa"/>
            <w:vAlign w:val="center"/>
          </w:tcPr>
          <w:p w14:paraId="704F4FB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研究方向</w:t>
            </w:r>
          </w:p>
        </w:tc>
        <w:tc>
          <w:tcPr>
            <w:tcW w:w="6561" w:type="dxa"/>
            <w:gridSpan w:val="3"/>
            <w:vAlign w:val="center"/>
          </w:tcPr>
          <w:p w14:paraId="2DB1113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半潜式海洋平台模型修正</w:t>
            </w:r>
          </w:p>
        </w:tc>
      </w:tr>
      <w:tr w14:paraId="5A0E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522" w:type="dxa"/>
            <w:gridSpan w:val="4"/>
            <w:vAlign w:val="center"/>
          </w:tcPr>
          <w:p w14:paraId="20C8FFED">
            <w:pPr>
              <w:keepNext w:val="0"/>
              <w:keepLines w:val="0"/>
              <w:pageBreakBefore w:val="0"/>
              <w:widowControl/>
              <w:tabs>
                <w:tab w:val="left" w:pos="4787"/>
              </w:tabs>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项目基本信息</w:t>
            </w:r>
          </w:p>
        </w:tc>
      </w:tr>
      <w:tr w14:paraId="6FDC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961" w:type="dxa"/>
            <w:vAlign w:val="center"/>
          </w:tcPr>
          <w:p w14:paraId="070F292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kern w:val="0"/>
                <w:sz w:val="28"/>
                <w:szCs w:val="28"/>
              </w:rPr>
            </w:pPr>
            <w:r>
              <w:rPr>
                <w:rFonts w:hint="eastAsia" w:ascii="仿宋_GB2312" w:hAnsi="仿宋_GB2312" w:eastAsia="仿宋_GB2312" w:cs="仿宋_GB2312"/>
                <w:b/>
                <w:bCs w:val="0"/>
                <w:kern w:val="0"/>
                <w:sz w:val="28"/>
                <w:szCs w:val="28"/>
              </w:rPr>
              <w:t>项目名称</w:t>
            </w:r>
          </w:p>
        </w:tc>
        <w:tc>
          <w:tcPr>
            <w:tcW w:w="6561" w:type="dxa"/>
            <w:gridSpan w:val="3"/>
            <w:vAlign w:val="center"/>
          </w:tcPr>
          <w:p w14:paraId="6BA9E5A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val="0"/>
                <w:kern w:val="0"/>
                <w:sz w:val="28"/>
                <w:szCs w:val="28"/>
              </w:rPr>
            </w:pPr>
            <w:r>
              <w:rPr>
                <w:rFonts w:ascii="仿宋_GB2312" w:hAnsi="仿宋_GB2312" w:eastAsia="仿宋_GB2312" w:cs="仿宋_GB2312"/>
                <w:b/>
                <w:bCs w:val="0"/>
                <w:kern w:val="0"/>
                <w:sz w:val="28"/>
                <w:szCs w:val="28"/>
              </w:rPr>
              <w:t>基于频带响应分离与六自由度系泊刚度矩阵辨识的半潜式</w:t>
            </w:r>
            <w:r>
              <w:rPr>
                <w:rFonts w:hint="eastAsia" w:ascii="仿宋_GB2312" w:hAnsi="仿宋_GB2312" w:eastAsia="仿宋_GB2312" w:cs="仿宋_GB2312"/>
                <w:b/>
                <w:bCs w:val="0"/>
                <w:kern w:val="0"/>
                <w:sz w:val="28"/>
                <w:szCs w:val="28"/>
              </w:rPr>
              <w:t>海洋</w:t>
            </w:r>
            <w:r>
              <w:rPr>
                <w:rFonts w:ascii="仿宋_GB2312" w:hAnsi="仿宋_GB2312" w:eastAsia="仿宋_GB2312" w:cs="仿宋_GB2312"/>
                <w:b/>
                <w:bCs w:val="0"/>
                <w:kern w:val="0"/>
                <w:sz w:val="28"/>
                <w:szCs w:val="28"/>
              </w:rPr>
              <w:t>平台模型修正</w:t>
            </w:r>
          </w:p>
        </w:tc>
      </w:tr>
      <w:tr w14:paraId="7E99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7" w:hRule="atLeast"/>
        </w:trPr>
        <w:tc>
          <w:tcPr>
            <w:tcW w:w="1961" w:type="dxa"/>
            <w:vAlign w:val="center"/>
          </w:tcPr>
          <w:p w14:paraId="67B2845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项目介绍</w:t>
            </w:r>
          </w:p>
          <w:p w14:paraId="468B0EA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（300字以内）</w:t>
            </w:r>
          </w:p>
        </w:tc>
        <w:tc>
          <w:tcPr>
            <w:tcW w:w="6561" w:type="dxa"/>
            <w:gridSpan w:val="3"/>
            <w:vAlign w:val="center"/>
          </w:tcPr>
          <w:p w14:paraId="5FBD5CAD">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28"/>
                <w:szCs w:val="28"/>
              </w:rPr>
            </w:pPr>
            <w:r>
              <w:rPr>
                <w:rFonts w:ascii="仿宋_GB2312" w:hAnsi="仿宋_GB2312" w:eastAsia="仿宋_GB2312" w:cs="仿宋_GB2312"/>
                <w:kern w:val="0"/>
                <w:sz w:val="28"/>
                <w:szCs w:val="28"/>
              </w:rPr>
              <w:t>项目拟建立简化半潜平台及系泊系统模型，利用数值仿真生成可控的六自由度响应数据，分析不同频带特征对浮体和系泊参数的敏感性。针对浮体参数，重点考察横摇、纵摇、垂荡的波频响应；针对系泊参数，通过平台六自由度静偏移和中心差分计算平衡位置处的系泊刚度矩阵。随后分阶段修正模型，并用未参与校准的波浪工况检验预测效果。项目创新点在于将频带响应分离与系泊六自由度刚度辨识结合，避免只用单一自由度或单根缆绳刚度描述系泊影响。</w:t>
            </w:r>
          </w:p>
        </w:tc>
      </w:tr>
      <w:tr w14:paraId="51F9B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61" w:type="dxa"/>
            <w:vAlign w:val="center"/>
          </w:tcPr>
          <w:p w14:paraId="5B47E16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预期成果</w:t>
            </w:r>
          </w:p>
        </w:tc>
        <w:tc>
          <w:tcPr>
            <w:tcW w:w="6561" w:type="dxa"/>
            <w:gridSpan w:val="3"/>
          </w:tcPr>
          <w:p w14:paraId="314704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r>
              <w:rPr>
                <w:rFonts w:ascii="仿宋_GB2312" w:hAnsi="仿宋_GB2312" w:eastAsia="仿宋_GB2312" w:cs="仿宋_GB2312"/>
                <w:kern w:val="0"/>
                <w:sz w:val="28"/>
                <w:szCs w:val="28"/>
              </w:rPr>
              <w:t>建立可运行的简化平台与系泊系统模型，整理参数、环境工况及模型设置。</w:t>
            </w:r>
          </w:p>
          <w:p w14:paraId="0C88B80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w:t>
            </w:r>
            <w:r>
              <w:rPr>
                <w:rFonts w:ascii="仿宋_GB2312" w:hAnsi="仿宋_GB2312" w:eastAsia="仿宋_GB2312" w:cs="仿宋_GB2312"/>
                <w:kern w:val="0"/>
                <w:sz w:val="28"/>
                <w:szCs w:val="28"/>
              </w:rPr>
              <w:t>形成基于六自由度静偏移和中心差分的6×6系泊切线刚度矩阵计算流程，并完成步长、单位、符号和对称性检查。</w:t>
            </w:r>
          </w:p>
          <w:p w14:paraId="7408B8D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3.</w:t>
            </w:r>
            <w:r>
              <w:rPr>
                <w:rFonts w:ascii="仿宋_GB2312" w:hAnsi="仿宋_GB2312" w:eastAsia="仿宋_GB2312" w:cs="仿宋_GB2312"/>
                <w:kern w:val="0"/>
                <w:sz w:val="28"/>
                <w:szCs w:val="28"/>
              </w:rPr>
              <w:t>提取波频与低频响应特征，完成浮体参数和系泊参数的分阶段修正，并比较修正前后的响应差异。</w:t>
            </w:r>
          </w:p>
          <w:p w14:paraId="0DA7D0D9">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4.</w:t>
            </w:r>
            <w:r>
              <w:rPr>
                <w:rFonts w:ascii="仿宋_GB2312" w:hAnsi="仿宋_GB2312" w:eastAsia="仿宋_GB2312" w:cs="仿宋_GB2312"/>
                <w:kern w:val="0"/>
                <w:sz w:val="28"/>
                <w:szCs w:val="28"/>
              </w:rPr>
              <w:t>使用未参与校准的波浪工况检验模型预测能力，分析修正方法的适用范围与误差来源。</w:t>
            </w:r>
          </w:p>
          <w:p w14:paraId="6F9F6BDB">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5.</w:t>
            </w:r>
            <w:r>
              <w:rPr>
                <w:rFonts w:ascii="仿宋_GB2312" w:hAnsi="仿宋_GB2312" w:eastAsia="仿宋_GB2312" w:cs="仿宋_GB2312"/>
                <w:kern w:val="0"/>
                <w:sz w:val="28"/>
                <w:szCs w:val="28"/>
              </w:rPr>
              <w:t>提交可复现的代码、参数与响应数据、项目研究报告，以及用于结题展示的海报或答辩材料。</w:t>
            </w:r>
          </w:p>
        </w:tc>
      </w:tr>
      <w:tr w14:paraId="0351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961" w:type="dxa"/>
            <w:vAlign w:val="center"/>
          </w:tcPr>
          <w:p w14:paraId="7386149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拟招募学生</w:t>
            </w:r>
          </w:p>
          <w:p w14:paraId="79D07D9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Cs/>
                <w:kern w:val="0"/>
                <w:sz w:val="28"/>
                <w:szCs w:val="28"/>
              </w:rPr>
            </w:pPr>
            <w:r>
              <w:rPr>
                <w:rFonts w:hint="eastAsia" w:ascii="仿宋_GB2312" w:hAnsi="仿宋_GB2312" w:eastAsia="仿宋_GB2312" w:cs="仿宋_GB2312"/>
                <w:bCs/>
                <w:kern w:val="0"/>
                <w:sz w:val="28"/>
                <w:szCs w:val="28"/>
              </w:rPr>
              <w:t>人数</w:t>
            </w:r>
          </w:p>
        </w:tc>
        <w:tc>
          <w:tcPr>
            <w:tcW w:w="6561" w:type="dxa"/>
            <w:gridSpan w:val="3"/>
            <w:vAlign w:val="center"/>
          </w:tcPr>
          <w:p w14:paraId="4E6E94DF">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w:t>
            </w:r>
          </w:p>
        </w:tc>
      </w:tr>
    </w:tbl>
    <w:p w14:paraId="586A3D10">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41"/>
    <w:rsid w:val="001120D8"/>
    <w:rsid w:val="003F3377"/>
    <w:rsid w:val="00400D11"/>
    <w:rsid w:val="00603FCC"/>
    <w:rsid w:val="007A44FD"/>
    <w:rsid w:val="00825F1B"/>
    <w:rsid w:val="00AB7870"/>
    <w:rsid w:val="00BC1EF2"/>
    <w:rsid w:val="00BC29B7"/>
    <w:rsid w:val="00C040FC"/>
    <w:rsid w:val="00C26341"/>
    <w:rsid w:val="00F85ED8"/>
    <w:rsid w:val="51FD1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cstheme="majorBidi"/>
      <w:color w:val="104862" w:themeColor="accent1" w:themeShade="BF"/>
      <w:sz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cstheme="majorBidi"/>
      <w:b/>
      <w:bCs/>
      <w:color w:val="104862" w:themeColor="accent1" w:themeShade="BF"/>
      <w:sz w:val="22"/>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cstheme="majorBidi"/>
      <w:b/>
      <w:bCs/>
      <w:color w:val="595959" w:themeColor="text1" w:themeTint="A6"/>
      <w:sz w:val="22"/>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cstheme="majorBidi"/>
      <w:color w:val="595959" w:themeColor="text1" w:themeTint="A6"/>
      <w:sz w:val="22"/>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eastAsiaTheme="majorEastAsia" w:cstheme="majorBidi"/>
      <w:color w:val="595959" w:themeColor="text1" w:themeTint="A6"/>
      <w:sz w:val="22"/>
      <w14:textFill>
        <w14:solidFill>
          <w14:schemeClr w14:val="tx1">
            <w14:lumMod w14:val="65000"/>
            <w14:lumOff w14:val="35000"/>
          </w14:schemeClr>
        </w14:solidFill>
      </w14:textFill>
      <w14:ligatures w14:val="standardContextual"/>
    </w:rPr>
  </w:style>
  <w:style w:type="character" w:default="1" w:styleId="17">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after="160"/>
      <w:jc w:val="left"/>
    </w:pPr>
    <w:rPr>
      <w:sz w:val="18"/>
      <w:szCs w:val="18"/>
      <w14:ligatures w14:val="standardContextual"/>
    </w:rPr>
  </w:style>
  <w:style w:type="paragraph" w:styleId="12">
    <w:name w:val="header"/>
    <w:basedOn w:val="1"/>
    <w:link w:val="36"/>
    <w:unhideWhenUsed/>
    <w:qFormat/>
    <w:uiPriority w:val="99"/>
    <w:pPr>
      <w:tabs>
        <w:tab w:val="center" w:pos="4153"/>
        <w:tab w:val="right" w:pos="8306"/>
      </w:tabs>
      <w:snapToGrid w:val="0"/>
      <w:spacing w:after="160"/>
      <w:jc w:val="center"/>
    </w:pPr>
    <w:rPr>
      <w:sz w:val="18"/>
      <w:szCs w:val="18"/>
      <w14:ligatures w14:val="standardContextual"/>
    </w:rPr>
  </w:style>
  <w:style w:type="paragraph" w:styleId="13">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table" w:styleId="16">
    <w:name w:val="Table Grid"/>
    <w:basedOn w:val="15"/>
    <w:qFormat/>
    <w:uiPriority w:val="0"/>
    <w:pPr>
      <w:widowControl w:val="0"/>
      <w:spacing w:after="0" w:line="240" w:lineRule="auto"/>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i/>
      <w:iCs/>
      <w:color w:val="404040" w:themeColor="text1" w:themeTint="BF"/>
      <w:sz w:val="22"/>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sz w:val="22"/>
      <w14:ligatures w14:val="standardContextual"/>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14:ligatures w14:val="standardContextual"/>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563</Words>
  <Characters>604</Characters>
  <Lines>27</Lines>
  <Paragraphs>32</Paragraphs>
  <TotalTime>19</TotalTime>
  <ScaleCrop>false</ScaleCrop>
  <LinksUpToDate>false</LinksUpToDate>
  <CharactersWithSpaces>604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2026-10-15T10:27:00Z</dcterms:created>
  <dc:creator>327741986@qq.com</dc:creator>
  <cp:lastModifiedBy>赵一铭</cp:lastModifiedBy>
  <dcterms:modified xsi:type="dcterms:W3CDTF">2026-10-16T01:06:37Z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eyJoZGlkIjoiZGMyYjkyYWQwYWRiZDEyYzBmYmViYTVjNGFhNTk5YjQiLCJ1c2VySWQiOiIyODA0Mzc5OTMifQ==</vt:lpwstr>
  </property>
  <property fmtid="{D5CDD505-2E9C-101B-9397-08002B2CF9AE}" pid="3" name="KSOProductBuildVer">
    <vt:lpwstr>2052-12.1.0.26895</vt:lpwstr>
  </property>
  <property fmtid="{D5CDD505-2E9C-101B-9397-08002B2CF9AE}" pid="4" name="ICV">
    <vt:lpwstr>E6E6769327E24E62B8CF4C778185940E_12</vt:lpwstr>
  </property>
</Properties>
</file>