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09056">
      <w:pPr>
        <w:jc w:val="center"/>
        <w:rPr>
          <w:rFonts w:hint="eastAsia" w:ascii="方正小标宋简体" w:hAnsi="方正小标宋简体" w:eastAsia="方正小标宋简体" w:cs="方正小标宋简体"/>
          <w:bCs/>
          <w:sz w:val="40"/>
          <w:szCs w:val="40"/>
          <w:lang w:eastAsia="zh-CN"/>
        </w:rPr>
      </w:pPr>
      <w:r>
        <w:rPr>
          <w:rFonts w:hint="eastAsia" w:ascii="方正小标宋简体" w:hAnsi="方正小标宋简体" w:eastAsia="方正小标宋简体" w:cs="方正小标宋简体"/>
          <w:bCs/>
          <w:sz w:val="40"/>
          <w:szCs w:val="40"/>
        </w:rPr>
        <w:t>土建学院2026年创新探索项目库</w:t>
      </w:r>
      <w:r>
        <w:rPr>
          <w:rFonts w:hint="eastAsia" w:ascii="方正小标宋简体" w:hAnsi="方正小标宋简体" w:eastAsia="方正小标宋简体" w:cs="方正小标宋简体"/>
          <w:bCs/>
          <w:sz w:val="40"/>
          <w:szCs w:val="40"/>
          <w:lang w:eastAsia="zh-CN"/>
        </w:rPr>
        <w:t>（</w:t>
      </w:r>
      <w:r>
        <w:rPr>
          <w:rFonts w:hint="eastAsia" w:ascii="方正小标宋简体" w:hAnsi="方正小标宋简体" w:eastAsia="方正小标宋简体" w:cs="方正小标宋简体"/>
          <w:bCs/>
          <w:sz w:val="40"/>
          <w:szCs w:val="40"/>
          <w:lang w:val="en-US" w:eastAsia="zh-CN"/>
        </w:rPr>
        <w:t>085</w:t>
      </w:r>
      <w:bookmarkStart w:id="0" w:name="_GoBack"/>
      <w:bookmarkEnd w:id="0"/>
      <w:r>
        <w:rPr>
          <w:rFonts w:hint="eastAsia" w:ascii="方正小标宋简体" w:hAnsi="方正小标宋简体" w:eastAsia="方正小标宋简体" w:cs="方正小标宋简体"/>
          <w:bCs/>
          <w:sz w:val="40"/>
          <w:szCs w:val="40"/>
          <w:lang w:eastAsia="zh-CN"/>
        </w:rPr>
        <w:t>）</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739E103A">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11E16ADF">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王金元</w:t>
            </w:r>
          </w:p>
        </w:tc>
        <w:tc>
          <w:tcPr>
            <w:tcW w:w="1775" w:type="dxa"/>
            <w:vAlign w:val="center"/>
          </w:tcPr>
          <w:p w14:paraId="738845DC">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2963521B">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18702737806</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44471F2E">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shd w:val="clear" w:color="auto" w:fill="auto"/>
            <w:vAlign w:val="center"/>
          </w:tcPr>
          <w:p w14:paraId="2ACCAD0B">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博士</w:t>
            </w:r>
          </w:p>
        </w:tc>
        <w:tc>
          <w:tcPr>
            <w:tcW w:w="1775" w:type="dxa"/>
            <w:vAlign w:val="center"/>
          </w:tcPr>
          <w:p w14:paraId="41F6D51D">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4BAA7083">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副教授</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61500D86">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5723C557">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jinyuan1115@126.com</w:t>
            </w:r>
          </w:p>
        </w:tc>
        <w:tc>
          <w:tcPr>
            <w:tcW w:w="1775" w:type="dxa"/>
            <w:shd w:val="clear" w:color="auto" w:fill="auto"/>
            <w:vAlign w:val="center"/>
          </w:tcPr>
          <w:p w14:paraId="12567785">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shd w:val="clear" w:color="auto" w:fill="auto"/>
            <w:vAlign w:val="center"/>
          </w:tcPr>
          <w:p w14:paraId="1A33E5C9">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东配501</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5C8AC711">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54F1FD48">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岩土力学</w:t>
            </w:r>
          </w:p>
        </w:tc>
      </w:tr>
      <w:tr w14:paraId="1A8C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522" w:type="dxa"/>
            <w:gridSpan w:val="4"/>
            <w:vAlign w:val="center"/>
          </w:tcPr>
          <w:p w14:paraId="2AE0E100">
            <w:pPr>
              <w:keepNext w:val="0"/>
              <w:keepLines w:val="0"/>
              <w:pageBreakBefore w:val="0"/>
              <w:widowControl/>
              <w:tabs>
                <w:tab w:val="left" w:pos="4787"/>
              </w:tabs>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482A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shd w:val="clear"/>
            <w:vAlign w:val="top"/>
          </w:tcPr>
          <w:p w14:paraId="4E081639">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
                <w:bCs w:val="0"/>
                <w:kern w:val="0"/>
                <w:sz w:val="28"/>
                <w:szCs w:val="28"/>
                <w:lang w:val="en-US" w:eastAsia="zh-CN" w:bidi="ar-SA"/>
              </w:rPr>
            </w:pPr>
            <w:r>
              <w:rPr>
                <w:rFonts w:hint="eastAsia" w:ascii="仿宋_GB2312" w:hAnsi="仿宋_GB2312" w:eastAsia="仿宋_GB2312" w:cs="仿宋_GB2312"/>
                <w:b/>
                <w:bCs w:val="0"/>
                <w:kern w:val="0"/>
                <w:sz w:val="28"/>
                <w:szCs w:val="28"/>
              </w:rPr>
              <w:t>项目名称</w:t>
            </w:r>
          </w:p>
        </w:tc>
        <w:tc>
          <w:tcPr>
            <w:tcW w:w="6561" w:type="dxa"/>
            <w:gridSpan w:val="3"/>
            <w:shd w:val="clear"/>
            <w:vAlign w:val="top"/>
          </w:tcPr>
          <w:p w14:paraId="2749756E">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
                <w:bCs w:val="0"/>
                <w:kern w:val="2"/>
                <w:sz w:val="28"/>
                <w:szCs w:val="28"/>
                <w:lang w:val="en-US" w:eastAsia="zh-CN" w:bidi="ar-SA"/>
              </w:rPr>
            </w:pPr>
            <w:r>
              <w:rPr>
                <w:rStyle w:val="8"/>
                <w:rFonts w:hint="eastAsia" w:ascii="仿宋_GB2312" w:hAnsi="仿宋_GB2312" w:eastAsia="仿宋_GB2312" w:cs="仿宋_GB2312"/>
                <w:b/>
                <w:bCs w:val="0"/>
                <w:sz w:val="28"/>
                <w:szCs w:val="28"/>
              </w:rPr>
              <w:t>考虑生成历史的含水合物粉砂本构模型构建及ABAQUS二次开发研究</w:t>
            </w:r>
          </w:p>
        </w:tc>
      </w:tr>
      <w:tr w14:paraId="6C7CD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961" w:type="dxa"/>
            <w:shd w:val="clear"/>
            <w:vAlign w:val="top"/>
          </w:tcPr>
          <w:p w14:paraId="0855DE17">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64F3EEA4">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kern w:val="0"/>
                <w:sz w:val="28"/>
                <w:szCs w:val="28"/>
              </w:rPr>
              <w:t>（300字以内）</w:t>
            </w:r>
          </w:p>
        </w:tc>
        <w:tc>
          <w:tcPr>
            <w:tcW w:w="6561" w:type="dxa"/>
            <w:gridSpan w:val="3"/>
            <w:shd w:val="clear"/>
            <w:vAlign w:val="top"/>
          </w:tcPr>
          <w:p w14:paraId="222279FF">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1. 研究背景</w:t>
            </w:r>
            <w:r>
              <w:rPr>
                <w:rFonts w:hint="eastAsia" w:ascii="仿宋_GB2312" w:hAnsi="仿宋_GB2312" w:eastAsia="仿宋_GB2312" w:cs="仿宋_GB2312"/>
                <w:sz w:val="28"/>
                <w:szCs w:val="28"/>
              </w:rPr>
              <w:t xml:space="preserve"> 含水合物粉砂在深海试采降压及复杂加载下表现出显著的非线性、剪缩—剪胀转化与制备历史相关性。传统弹塑性模型较难兼顾其软化与大体变特征，而已有水合物本构模型多基于实验室一次直接生成试样建立，难以直接描述经历水合物分解或二次再生成后的土体响应。开展考虑制备历史的本构模型研究并在通用有限元平台中实现二次开发，对完善特殊土本构理论、支撑水合物储层变形评估具有现实意义。</w:t>
            </w:r>
          </w:p>
          <w:p w14:paraId="207E82B7">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2. 研究目标</w:t>
            </w:r>
            <w:r>
              <w:rPr>
                <w:rFonts w:hint="eastAsia" w:ascii="仿宋_GB2312" w:hAnsi="仿宋_GB2312" w:eastAsia="仿宋_GB2312" w:cs="仿宋_GB2312"/>
                <w:sz w:val="28"/>
                <w:szCs w:val="28"/>
              </w:rPr>
              <w:t xml:space="preserve"> 依托室内排水三轴试验资料，探索建立能够反映直接生成、分解及再生成制备历史的含水合物粉砂本构模型，并在 ABAQUS 中完成 UMAT 子程序开发与三维算例验证。</w:t>
            </w:r>
          </w:p>
          <w:p w14:paraId="287B0498">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3. 研究内容</w:t>
            </w:r>
            <w:r>
              <w:rPr>
                <w:rFonts w:hint="eastAsia" w:ascii="仿宋_GB2312" w:hAnsi="仿宋_GB2312" w:eastAsia="仿宋_GB2312" w:cs="仿宋_GB2312"/>
                <w:sz w:val="28"/>
                <w:szCs w:val="28"/>
              </w:rPr>
              <w:t xml:space="preserve"> （1）</w:t>
            </w:r>
            <w:r>
              <w:rPr>
                <w:rFonts w:hint="eastAsia" w:ascii="仿宋_GB2312" w:hAnsi="仿宋_GB2312" w:eastAsia="仿宋_GB2312" w:cs="仿宋_GB2312"/>
                <w:b/>
                <w:bCs/>
                <w:sz w:val="28"/>
                <w:szCs w:val="28"/>
              </w:rPr>
              <w:t>试验规律梳理与已有模型适用性评估</w:t>
            </w:r>
            <w:r>
              <w:rPr>
                <w:rFonts w:hint="eastAsia" w:ascii="仿宋_GB2312" w:hAnsi="仿宋_GB2312" w:eastAsia="仿宋_GB2312" w:cs="仿宋_GB2312"/>
                <w:sz w:val="28"/>
                <w:szCs w:val="28"/>
              </w:rPr>
              <w:t>：整理不同饱和度、围压及制备路径下的三轴偏应力与体变数据，利用同条件数值模拟对比评估现有典型本构模型的适用范围与不足。 （2）</w:t>
            </w:r>
            <w:r>
              <w:rPr>
                <w:rFonts w:hint="eastAsia" w:ascii="仿宋_GB2312" w:hAnsi="仿宋_GB2312" w:eastAsia="仿宋_GB2312" w:cs="仿宋_GB2312"/>
                <w:b/>
                <w:bCs/>
                <w:sz w:val="28"/>
                <w:szCs w:val="28"/>
              </w:rPr>
              <w:t>直接生成与考虑制备历史的本构模型构建</w:t>
            </w:r>
            <w:r>
              <w:rPr>
                <w:rFonts w:hint="eastAsia" w:ascii="仿宋_GB2312" w:hAnsi="仿宋_GB2312" w:eastAsia="仿宋_GB2312" w:cs="仿宋_GB2312"/>
                <w:sz w:val="28"/>
                <w:szCs w:val="28"/>
              </w:rPr>
              <w:t>：从临界状态与结构性土力学框架出发，先构建描述直接生成试样的基础本构关系；再尝试引入制备历史状态变量，探索统一描述分解与再生成试样刚度变化、摩擦动员及压密体变的方法。 （3）</w:t>
            </w:r>
            <w:r>
              <w:rPr>
                <w:rFonts w:hint="eastAsia" w:ascii="仿宋_GB2312" w:hAnsi="仿宋_GB2312" w:eastAsia="仿宋_GB2312" w:cs="仿宋_GB2312"/>
                <w:b/>
                <w:bCs/>
                <w:sz w:val="28"/>
                <w:szCs w:val="28"/>
              </w:rPr>
              <w:t>本构模型的数值算法构建与 ABAQUS 二次开发</w:t>
            </w:r>
            <w:r>
              <w:rPr>
                <w:rFonts w:hint="eastAsia" w:ascii="仿宋_GB2312" w:hAnsi="仿宋_GB2312" w:eastAsia="仿宋_GB2312" w:cs="仿宋_GB2312"/>
                <w:sz w:val="28"/>
                <w:szCs w:val="28"/>
              </w:rPr>
              <w:t>：推导模型的三维张量增量形式与应力更新算法，重点处理复杂屈服与压密演化下的数值稳定性问题，编制适用于 ABAQUS 的 UMAT 用户子程序并开展单元级核验。 （4）</w:t>
            </w:r>
            <w:r>
              <w:rPr>
                <w:rFonts w:hint="eastAsia" w:ascii="仿宋_GB2312" w:hAnsi="仿宋_GB2312" w:eastAsia="仿宋_GB2312" w:cs="仿宋_GB2312"/>
                <w:b/>
                <w:bCs/>
                <w:sz w:val="28"/>
                <w:szCs w:val="28"/>
              </w:rPr>
              <w:t>完整试样及简化有限元算例分析</w:t>
            </w:r>
            <w:r>
              <w:rPr>
                <w:rFonts w:hint="eastAsia" w:ascii="仿宋_GB2312" w:hAnsi="仿宋_GB2312" w:eastAsia="仿宋_GB2312" w:cs="仿宋_GB2312"/>
                <w:sz w:val="28"/>
                <w:szCs w:val="28"/>
              </w:rPr>
              <w:t>：建立三维圆柱试样有限元模型，对比光滑与粗糙端部约束、不同制备历史以及给定分解路径下的应力场与非均匀变形特征。</w:t>
            </w:r>
          </w:p>
          <w:p w14:paraId="718A9691">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p>
        </w:tc>
      </w:tr>
      <w:tr w14:paraId="320B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shd w:val="clear"/>
            <w:vAlign w:val="top"/>
          </w:tcPr>
          <w:p w14:paraId="0D3B6ECA">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kern w:val="0"/>
                <w:sz w:val="28"/>
                <w:szCs w:val="28"/>
              </w:rPr>
              <w:t>预期成果</w:t>
            </w:r>
          </w:p>
        </w:tc>
        <w:tc>
          <w:tcPr>
            <w:tcW w:w="6561" w:type="dxa"/>
            <w:gridSpan w:val="3"/>
            <w:shd w:val="clear"/>
            <w:vAlign w:val="top"/>
          </w:tcPr>
          <w:p w14:paraId="3C15F959">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期刊论文一篇或专利一项</w:t>
            </w:r>
          </w:p>
        </w:tc>
      </w:tr>
      <w:tr w14:paraId="6688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vAlign w:val="top"/>
          </w:tcPr>
          <w:p w14:paraId="53698453">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27617D7E">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kern w:val="0"/>
                <w:sz w:val="28"/>
                <w:szCs w:val="28"/>
              </w:rPr>
              <w:t>人数</w:t>
            </w:r>
          </w:p>
        </w:tc>
        <w:tc>
          <w:tcPr>
            <w:tcW w:w="6561" w:type="dxa"/>
            <w:gridSpan w:val="3"/>
            <w:shd w:val="clear"/>
            <w:vAlign w:val="top"/>
          </w:tcPr>
          <w:p w14:paraId="0ACC9BF8">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2-3人</w:t>
            </w:r>
          </w:p>
        </w:tc>
      </w:tr>
    </w:tbl>
    <w:p w14:paraId="24D62B5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ans-serif">
    <w:altName w:val="FFont-Family"/>
    <w:panose1 w:val="00000000000000000000"/>
    <w:charset w:val="00"/>
    <w:family w:val="auto"/>
    <w:pitch w:val="default"/>
    <w:sig w:usb0="00000000" w:usb1="00000000" w:usb2="00000000" w:usb3="00000000" w:csb0="00000000" w:csb1="00000000"/>
  </w:font>
  <w:font w:name="AMGDT">
    <w:altName w:val="FFont-Family"/>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FFont-Family">
    <w:panose1 w:val="02000509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35B5D"/>
    <w:rsid w:val="008C5354"/>
    <w:rsid w:val="00EE3815"/>
    <w:rsid w:val="00F34CA1"/>
    <w:rsid w:val="28035B5D"/>
    <w:rsid w:val="4E790330"/>
    <w:rsid w:val="507E1E93"/>
    <w:rsid w:val="51917235"/>
    <w:rsid w:val="54D413B8"/>
    <w:rsid w:val="791B1DC6"/>
    <w:rsid w:val="799D1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link w:val="8"/>
    <w:semiHidden/>
    <w:unhideWhenUsed/>
    <w:qFormat/>
    <w:uiPriority w:val="0"/>
    <w:pPr>
      <w:keepNext/>
      <w:keepLines/>
      <w:spacing w:before="280" w:after="290" w:line="372" w:lineRule="auto"/>
      <w:outlineLvl w:val="3"/>
    </w:pPr>
    <w:rPr>
      <w:rFonts w:ascii="Arial" w:hAnsi="Arial" w:eastAsia="黑体"/>
      <w:b/>
      <w:sz w:val="28"/>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uiPriority w:val="0"/>
    <w:pPr>
      <w:spacing w:beforeAutospacing="1" w:afterAutospacing="1"/>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customStyle="1" w:styleId="8">
    <w:name w:val="Heading 4 Char"/>
    <w:basedOn w:val="6"/>
    <w:link w:val="2"/>
    <w:semiHidden/>
    <w:uiPriority w:val="0"/>
    <w:rPr>
      <w:rFonts w:ascii="Arial" w:hAnsi="Arial" w:eastAsia="黑体"/>
      <w:b/>
      <w:kern w:val="2"/>
      <w:sz w:val="28"/>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1949</Words>
  <Characters>2045</Characters>
  <Lines>15</Lines>
  <Paragraphs>4</Paragraphs>
  <TotalTime>0</TotalTime>
  <ScaleCrop>false</ScaleCrop>
  <LinksUpToDate>false</LinksUpToDate>
  <CharactersWithSpaces>2067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2026-10-16T04:53:00Z</dcterms:created>
  <dc:creator>跟我走吧</dc:creator>
  <cp:lastModifiedBy>赵一铭</cp:lastModifiedBy>
  <dcterms:modified xsi:type="dcterms:W3CDTF">2026-10-16T06:10:23Z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75059E2F460F41E8AE9CFA034C153F47_13</vt:lpwstr>
  </property>
  <property fmtid="{D5CDD505-2E9C-101B-9397-08002B2CF9AE}" pid="4" name="KSOTemplateDocerSaveRecord">
    <vt:lpwstr>eyJoZGlkIjoiZGMyYjkyYWQwYWRiZDEyYzBmYmViYTVjNGFhNTk5YjQiLCJ1c2VySWQiOiIyODA0Mzc5OTMifQ==</vt:lpwstr>
  </property>
</Properties>
</file>