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312" w:beforeLines="100" w:after="312" w:afterLines="100"/>
        <w:jc w:val="center"/>
        <w:outlineLvl w:val="0"/>
        <w:rPr>
          <w:rFonts w:eastAsia="黑体"/>
          <w:b/>
          <w:kern w:val="44"/>
          <w:sz w:val="32"/>
        </w:rPr>
      </w:pPr>
      <w:bookmarkStart w:id="0" w:name="_Toc105667374"/>
      <w:bookmarkStart w:id="1" w:name="_Toc15634636"/>
      <w:bookmarkStart w:id="2" w:name="_Toc456788157"/>
      <w:bookmarkStart w:id="3" w:name="_Toc455390211"/>
      <w:r>
        <w:rPr>
          <w:rFonts w:eastAsia="黑体"/>
          <w:b/>
          <w:kern w:val="44"/>
          <w:sz w:val="32"/>
        </w:rPr>
        <w:t>土木工程</w:t>
      </w:r>
      <w:r>
        <w:rPr>
          <w:rFonts w:hint="eastAsia" w:eastAsia="黑体"/>
          <w:b/>
          <w:kern w:val="44"/>
          <w:sz w:val="32"/>
        </w:rPr>
        <w:t>（硕士起点）</w:t>
      </w:r>
      <w:r>
        <w:rPr>
          <w:rFonts w:eastAsia="黑体"/>
          <w:b/>
          <w:kern w:val="44"/>
          <w:sz w:val="32"/>
        </w:rPr>
        <w:t>学术学位博士研究生培养方案</w:t>
      </w:r>
      <w:bookmarkEnd w:id="0"/>
      <w:bookmarkEnd w:id="1"/>
      <w:bookmarkEnd w:id="2"/>
      <w:bookmarkEnd w:id="3"/>
    </w:p>
    <w:p>
      <w:pPr>
        <w:keepNext/>
        <w:spacing w:after="312" w:afterLines="100" w:line="360" w:lineRule="auto"/>
        <w:jc w:val="center"/>
        <w:outlineLvl w:val="1"/>
        <w:rPr>
          <w:sz w:val="24"/>
        </w:rPr>
      </w:pPr>
      <w:bookmarkStart w:id="4" w:name="_Toc15120078"/>
      <w:bookmarkStart w:id="5" w:name="_Toc456788158"/>
      <w:bookmarkStart w:id="6" w:name="_Toc14518216"/>
      <w:bookmarkStart w:id="7" w:name="_Toc15634637"/>
      <w:bookmarkStart w:id="8" w:name="_Toc455390212"/>
      <w:r>
        <w:rPr>
          <w:sz w:val="24"/>
        </w:rPr>
        <w:t>（学科代码：0814，申请工学博士学位适用）</w:t>
      </w:r>
      <w:bookmarkEnd w:id="4"/>
      <w:bookmarkEnd w:id="5"/>
      <w:bookmarkEnd w:id="6"/>
      <w:bookmarkEnd w:id="7"/>
      <w:bookmarkEnd w:id="8"/>
    </w:p>
    <w:p>
      <w:pPr>
        <w:keepNext/>
        <w:spacing w:before="156" w:beforeLines="50" w:after="156" w:afterLines="50"/>
        <w:outlineLvl w:val="2"/>
        <w:rPr>
          <w:b/>
          <w:sz w:val="24"/>
        </w:rPr>
      </w:pPr>
      <w:r>
        <w:rPr>
          <w:b/>
          <w:sz w:val="24"/>
        </w:rPr>
        <w:t>一、培养目标</w:t>
      </w:r>
    </w:p>
    <w:p>
      <w:pPr>
        <w:adjustRightInd w:val="0"/>
        <w:snapToGrid w:val="0"/>
        <w:spacing w:line="400" w:lineRule="exact"/>
        <w:ind w:firstLine="480" w:firstLineChars="200"/>
        <w:rPr>
          <w:sz w:val="24"/>
        </w:rPr>
      </w:pPr>
      <w:r>
        <w:rPr>
          <w:rFonts w:hint="eastAsia"/>
          <w:sz w:val="24"/>
        </w:rPr>
        <w:t>以习近平新时代中国特色社会主义思想为指导，落实立德树人根本任务，面向国家新型基础设施建设、推动我国传统工程建造产业转型升级、促进产业数字化和数字经济发展的重大需求，培养德智体美劳五育并举，具有坚定的理想信念，掌握扎实的理论基础、系统的专业知识，了解学科前沿动态，具备独立从事科学研究并取得创造性研究成果的突出能力，具有国际竞争力的引领土木工程前沿发展的学术领军后备人才。具体要求为：</w:t>
      </w:r>
    </w:p>
    <w:p>
      <w:pPr>
        <w:adjustRightInd w:val="0"/>
        <w:snapToGrid w:val="0"/>
        <w:spacing w:line="400" w:lineRule="exact"/>
        <w:ind w:firstLine="480" w:firstLineChars="200"/>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pPr>
        <w:adjustRightInd w:val="0"/>
        <w:snapToGrid w:val="0"/>
        <w:spacing w:line="400" w:lineRule="exact"/>
        <w:ind w:firstLine="480" w:firstLineChars="200"/>
        <w:rPr>
          <w:sz w:val="24"/>
        </w:rPr>
      </w:pPr>
      <w:r>
        <w:rPr>
          <w:rFonts w:hint="eastAsia"/>
          <w:sz w:val="24"/>
        </w:rPr>
        <w:t>（二）具有土木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pPr>
        <w:adjustRightInd w:val="0"/>
        <w:snapToGrid w:val="0"/>
        <w:spacing w:line="400" w:lineRule="exact"/>
        <w:ind w:firstLine="480" w:firstLineChars="200"/>
        <w:rPr>
          <w:sz w:val="24"/>
        </w:rPr>
      </w:pPr>
      <w:r>
        <w:rPr>
          <w:rFonts w:hint="eastAsia"/>
          <w:sz w:val="24"/>
        </w:rPr>
        <w:t>（三）积极参加文体活动，具有良好的心理素质和健康的体魄，树立正确的审美观念，形成积极的文化主体意识和创新意识，具备良好的人文素养和道德情操；</w:t>
      </w:r>
    </w:p>
    <w:p>
      <w:pPr>
        <w:adjustRightInd w:val="0"/>
        <w:snapToGrid w:val="0"/>
        <w:spacing w:line="400" w:lineRule="exact"/>
        <w:ind w:firstLine="480" w:firstLineChars="200"/>
        <w:rPr>
          <w:sz w:val="24"/>
        </w:rPr>
      </w:pPr>
      <w:r>
        <w:rPr>
          <w:rFonts w:hint="eastAsia"/>
          <w:sz w:val="24"/>
        </w:rPr>
        <w:t>（四）积极参加社会实践、社会志愿服务、创新创业等活动，形成良好劳动习惯。</w:t>
      </w:r>
    </w:p>
    <w:p>
      <w:pPr>
        <w:keepNext/>
        <w:spacing w:before="156" w:beforeLines="50" w:after="156" w:afterLines="50"/>
        <w:outlineLvl w:val="2"/>
        <w:rPr>
          <w:b/>
          <w:sz w:val="24"/>
        </w:rPr>
      </w:pPr>
      <w:r>
        <w:rPr>
          <w:b/>
          <w:sz w:val="24"/>
        </w:rPr>
        <w:t>二、研究方向</w:t>
      </w:r>
    </w:p>
    <w:p>
      <w:pPr>
        <w:adjustRightInd w:val="0"/>
        <w:snapToGrid w:val="0"/>
        <w:spacing w:line="400" w:lineRule="exact"/>
        <w:ind w:firstLine="480" w:firstLineChars="200"/>
        <w:rPr>
          <w:sz w:val="24"/>
        </w:rPr>
      </w:pPr>
      <w:r>
        <w:rPr>
          <w:sz w:val="24"/>
        </w:rPr>
        <w:t>（一）</w:t>
      </w:r>
      <w:r>
        <w:rPr>
          <w:rFonts w:hint="eastAsia"/>
          <w:sz w:val="24"/>
        </w:rPr>
        <w:t>岩土</w:t>
      </w:r>
      <w:r>
        <w:rPr>
          <w:sz w:val="24"/>
        </w:rPr>
        <w:t>工程</w:t>
      </w:r>
    </w:p>
    <w:p>
      <w:pPr>
        <w:adjustRightInd w:val="0"/>
        <w:snapToGrid w:val="0"/>
        <w:spacing w:line="400" w:lineRule="exact"/>
        <w:ind w:firstLine="480" w:firstLineChars="200"/>
        <w:rPr>
          <w:sz w:val="24"/>
        </w:rPr>
      </w:pPr>
      <w:r>
        <w:rPr>
          <w:sz w:val="24"/>
        </w:rPr>
        <w:t>（二）</w:t>
      </w:r>
      <w:r>
        <w:rPr>
          <w:rFonts w:hint="eastAsia"/>
          <w:sz w:val="24"/>
        </w:rPr>
        <w:t>结构</w:t>
      </w:r>
      <w:r>
        <w:rPr>
          <w:sz w:val="24"/>
        </w:rPr>
        <w:t>工程</w:t>
      </w:r>
    </w:p>
    <w:p>
      <w:pPr>
        <w:adjustRightInd w:val="0"/>
        <w:snapToGrid w:val="0"/>
        <w:spacing w:line="400" w:lineRule="exact"/>
        <w:ind w:firstLine="480" w:firstLineChars="200"/>
        <w:rPr>
          <w:sz w:val="24"/>
        </w:rPr>
      </w:pPr>
      <w:r>
        <w:rPr>
          <w:sz w:val="24"/>
        </w:rPr>
        <w:t>（三）防灾减灾工程及防护工程</w:t>
      </w:r>
    </w:p>
    <w:p>
      <w:pPr>
        <w:adjustRightInd w:val="0"/>
        <w:snapToGrid w:val="0"/>
        <w:spacing w:line="400" w:lineRule="exact"/>
        <w:ind w:firstLine="480" w:firstLineChars="200"/>
        <w:rPr>
          <w:sz w:val="24"/>
        </w:rPr>
      </w:pPr>
      <w:r>
        <w:rPr>
          <w:sz w:val="24"/>
        </w:rPr>
        <w:t>（四）</w:t>
      </w:r>
      <w:r>
        <w:rPr>
          <w:rFonts w:hint="eastAsia"/>
          <w:sz w:val="24"/>
        </w:rPr>
        <w:t>桥梁与</w:t>
      </w:r>
      <w:r>
        <w:rPr>
          <w:sz w:val="24"/>
        </w:rPr>
        <w:t>隧道工程</w:t>
      </w:r>
    </w:p>
    <w:p>
      <w:pPr>
        <w:adjustRightInd w:val="0"/>
        <w:snapToGrid w:val="0"/>
        <w:spacing w:line="400" w:lineRule="exact"/>
        <w:ind w:firstLine="480" w:firstLineChars="200"/>
        <w:rPr>
          <w:sz w:val="24"/>
        </w:rPr>
      </w:pPr>
      <w:r>
        <w:rPr>
          <w:sz w:val="24"/>
        </w:rPr>
        <w:t>（五）市政工程</w:t>
      </w:r>
    </w:p>
    <w:p>
      <w:pPr>
        <w:adjustRightInd w:val="0"/>
        <w:snapToGrid w:val="0"/>
        <w:spacing w:line="400" w:lineRule="exact"/>
        <w:ind w:firstLine="480" w:firstLineChars="200"/>
        <w:rPr>
          <w:sz w:val="24"/>
        </w:rPr>
      </w:pPr>
      <w:r>
        <w:rPr>
          <w:sz w:val="24"/>
        </w:rPr>
        <w:t>（六）供热、供燃气、通风及空调工程</w:t>
      </w:r>
    </w:p>
    <w:p>
      <w:pPr>
        <w:adjustRightInd w:val="0"/>
        <w:snapToGrid w:val="0"/>
        <w:spacing w:line="400" w:lineRule="exact"/>
        <w:ind w:firstLine="480" w:firstLineChars="200"/>
        <w:rPr>
          <w:sz w:val="24"/>
        </w:rPr>
      </w:pPr>
      <w:r>
        <w:rPr>
          <w:sz w:val="24"/>
        </w:rPr>
        <w:t>（七）土木工程建造与管理</w:t>
      </w:r>
    </w:p>
    <w:p>
      <w:pPr>
        <w:adjustRightInd w:val="0"/>
        <w:snapToGrid w:val="0"/>
        <w:spacing w:line="400" w:lineRule="exact"/>
        <w:ind w:firstLine="480" w:firstLineChars="200"/>
        <w:rPr>
          <w:sz w:val="24"/>
        </w:rPr>
      </w:pPr>
      <w:r>
        <w:rPr>
          <w:sz w:val="24"/>
        </w:rPr>
        <w:t>（</w:t>
      </w:r>
      <w:r>
        <w:rPr>
          <w:rFonts w:hint="eastAsia"/>
          <w:sz w:val="24"/>
        </w:rPr>
        <w:t>八</w:t>
      </w:r>
      <w:r>
        <w:rPr>
          <w:sz w:val="24"/>
        </w:rPr>
        <w:t>）历史城市与建筑修复工程</w:t>
      </w:r>
    </w:p>
    <w:p>
      <w:pPr>
        <w:keepNext/>
        <w:spacing w:before="156" w:beforeLines="50" w:after="156" w:afterLines="50"/>
        <w:outlineLvl w:val="2"/>
        <w:rPr>
          <w:b/>
          <w:sz w:val="24"/>
        </w:rPr>
      </w:pPr>
      <w:r>
        <w:rPr>
          <w:b/>
          <w:sz w:val="24"/>
        </w:rPr>
        <w:t>三、学制及学习年限</w:t>
      </w:r>
    </w:p>
    <w:p>
      <w:pPr>
        <w:adjustRightInd w:val="0"/>
        <w:snapToGrid w:val="0"/>
        <w:spacing w:line="400" w:lineRule="exact"/>
        <w:ind w:firstLine="480" w:firstLineChars="200"/>
        <w:rPr>
          <w:sz w:val="24"/>
        </w:rPr>
      </w:pPr>
      <w:r>
        <w:rPr>
          <w:sz w:val="24"/>
        </w:rPr>
        <w:t>土木工程学术学位博士研究生学制为4年，学习年限一般为4-5年，全日制最长不超过7年，非全日制最长不超过9年。</w:t>
      </w:r>
    </w:p>
    <w:p>
      <w:pPr>
        <w:adjustRightInd w:val="0"/>
        <w:snapToGrid w:val="0"/>
        <w:spacing w:line="400" w:lineRule="exact"/>
        <w:ind w:firstLine="480" w:firstLineChars="200"/>
        <w:rPr>
          <w:sz w:val="24"/>
        </w:rPr>
      </w:pPr>
      <w:r>
        <w:rPr>
          <w:sz w:val="24"/>
        </w:rPr>
        <w:t>休学创业的研究生，最长学习年限为10年。</w:t>
      </w:r>
    </w:p>
    <w:p>
      <w:pPr>
        <w:keepNext/>
        <w:spacing w:before="156" w:beforeLines="50" w:after="156" w:afterLines="50"/>
        <w:outlineLvl w:val="2"/>
        <w:rPr>
          <w:b/>
          <w:sz w:val="24"/>
        </w:rPr>
      </w:pPr>
      <w:r>
        <w:rPr>
          <w:b/>
          <w:sz w:val="24"/>
        </w:rPr>
        <w:t>四、课程设置及学分要求</w:t>
      </w:r>
    </w:p>
    <w:p>
      <w:pPr>
        <w:adjustRightInd w:val="0"/>
        <w:snapToGrid w:val="0"/>
        <w:spacing w:line="400" w:lineRule="exact"/>
        <w:ind w:firstLine="480" w:firstLineChars="200"/>
        <w:rPr>
          <w:sz w:val="24"/>
        </w:rPr>
      </w:pPr>
      <w:r>
        <w:rPr>
          <w:sz w:val="24"/>
        </w:rPr>
        <w:t>（一）学分要求</w:t>
      </w:r>
    </w:p>
    <w:p>
      <w:pPr>
        <w:adjustRightInd w:val="0"/>
        <w:snapToGrid w:val="0"/>
        <w:spacing w:line="400" w:lineRule="exact"/>
        <w:ind w:firstLine="480" w:firstLineChars="200"/>
        <w:rPr>
          <w:kern w:val="0"/>
          <w:sz w:val="24"/>
        </w:rPr>
      </w:pPr>
      <w:r>
        <w:rPr>
          <w:rFonts w:hint="eastAsia"/>
          <w:kern w:val="0"/>
          <w:sz w:val="24"/>
        </w:rPr>
        <w:t>总学分数为≥17学分，其中课程学习学分为≥12学分，必修环节学分为5学分。所修课程由公共学位课、专业学位课和选修课三部分组成，其中公共学位课≥4学分，专业学位课≥4学分，选修课≥4学分。必修环节包括：实践环节3学分、学术活动1学分、选题报告1学分。</w:t>
      </w:r>
    </w:p>
    <w:p>
      <w:pPr>
        <w:adjustRightInd w:val="0"/>
        <w:snapToGrid w:val="0"/>
        <w:spacing w:line="400" w:lineRule="exact"/>
        <w:ind w:firstLine="480" w:firstLineChars="200"/>
        <w:rPr>
          <w:sz w:val="24"/>
        </w:rPr>
      </w:pPr>
      <w:r>
        <w:rPr>
          <w:sz w:val="24"/>
        </w:rPr>
        <w:t>（二）课程设置</w:t>
      </w:r>
    </w:p>
    <w:tbl>
      <w:tblPr>
        <w:tblStyle w:val="5"/>
        <w:tblW w:w="6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5"/>
        <w:gridCol w:w="892"/>
        <w:gridCol w:w="1171"/>
        <w:gridCol w:w="2009"/>
        <w:gridCol w:w="794"/>
        <w:gridCol w:w="719"/>
        <w:gridCol w:w="689"/>
        <w:gridCol w:w="869"/>
        <w:gridCol w:w="1233"/>
        <w:gridCol w:w="7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jc w:val="center"/>
        </w:trPr>
        <w:tc>
          <w:tcPr>
            <w:tcW w:w="497" w:type="pct"/>
            <w:tcMar>
              <w:top w:w="57" w:type="dxa"/>
              <w:left w:w="57" w:type="dxa"/>
              <w:bottom w:w="57" w:type="dxa"/>
              <w:right w:w="57" w:type="dxa"/>
            </w:tcMar>
            <w:vAlign w:val="center"/>
          </w:tcPr>
          <w:p>
            <w:pPr>
              <w:widowControl/>
              <w:jc w:val="center"/>
              <w:rPr>
                <w:b/>
                <w:kern w:val="0"/>
                <w:sz w:val="22"/>
                <w:szCs w:val="22"/>
              </w:rPr>
            </w:pPr>
            <w:r>
              <w:rPr>
                <w:b/>
                <w:kern w:val="0"/>
                <w:sz w:val="22"/>
                <w:szCs w:val="22"/>
              </w:rPr>
              <w:t>课程</w:t>
            </w:r>
          </w:p>
          <w:p>
            <w:pPr>
              <w:widowControl/>
              <w:jc w:val="center"/>
              <w:rPr>
                <w:b/>
                <w:kern w:val="0"/>
                <w:sz w:val="22"/>
                <w:szCs w:val="22"/>
              </w:rPr>
            </w:pPr>
            <w:r>
              <w:rPr>
                <w:b/>
                <w:kern w:val="0"/>
                <w:sz w:val="22"/>
                <w:szCs w:val="22"/>
              </w:rPr>
              <w:t>类别</w:t>
            </w:r>
          </w:p>
        </w:tc>
        <w:tc>
          <w:tcPr>
            <w:tcW w:w="440" w:type="pct"/>
            <w:tcMar>
              <w:top w:w="57" w:type="dxa"/>
              <w:left w:w="57" w:type="dxa"/>
              <w:bottom w:w="57" w:type="dxa"/>
              <w:right w:w="57" w:type="dxa"/>
            </w:tcMar>
            <w:vAlign w:val="center"/>
          </w:tcPr>
          <w:p>
            <w:pPr>
              <w:widowControl/>
              <w:jc w:val="center"/>
              <w:rPr>
                <w:b/>
                <w:kern w:val="0"/>
                <w:sz w:val="22"/>
                <w:szCs w:val="22"/>
              </w:rPr>
            </w:pPr>
            <w:r>
              <w:rPr>
                <w:b/>
                <w:kern w:val="0"/>
                <w:sz w:val="22"/>
                <w:szCs w:val="22"/>
              </w:rPr>
              <w:t>课程</w:t>
            </w:r>
          </w:p>
          <w:p>
            <w:pPr>
              <w:widowControl/>
              <w:jc w:val="center"/>
              <w:rPr>
                <w:b/>
                <w:kern w:val="0"/>
                <w:sz w:val="22"/>
                <w:szCs w:val="22"/>
              </w:rPr>
            </w:pPr>
            <w:r>
              <w:rPr>
                <w:b/>
                <w:kern w:val="0"/>
                <w:sz w:val="22"/>
                <w:szCs w:val="22"/>
              </w:rPr>
              <w:t>类型</w:t>
            </w:r>
          </w:p>
        </w:tc>
        <w:tc>
          <w:tcPr>
            <w:tcW w:w="579" w:type="pct"/>
            <w:tcMar>
              <w:top w:w="57" w:type="dxa"/>
              <w:left w:w="57" w:type="dxa"/>
              <w:bottom w:w="57" w:type="dxa"/>
              <w:right w:w="57" w:type="dxa"/>
            </w:tcMar>
            <w:vAlign w:val="center"/>
          </w:tcPr>
          <w:p>
            <w:pPr>
              <w:widowControl/>
              <w:jc w:val="center"/>
              <w:rPr>
                <w:b/>
                <w:kern w:val="0"/>
                <w:sz w:val="22"/>
                <w:szCs w:val="22"/>
              </w:rPr>
            </w:pPr>
            <w:r>
              <w:rPr>
                <w:b/>
                <w:kern w:val="0"/>
                <w:sz w:val="22"/>
                <w:szCs w:val="22"/>
              </w:rPr>
              <w:t>课程编号</w:t>
            </w:r>
          </w:p>
        </w:tc>
        <w:tc>
          <w:tcPr>
            <w:tcW w:w="994" w:type="pct"/>
            <w:tcMar>
              <w:top w:w="57" w:type="dxa"/>
              <w:left w:w="57" w:type="dxa"/>
              <w:bottom w:w="57" w:type="dxa"/>
              <w:right w:w="57" w:type="dxa"/>
            </w:tcMar>
            <w:vAlign w:val="center"/>
          </w:tcPr>
          <w:p>
            <w:pPr>
              <w:widowControl/>
              <w:jc w:val="center"/>
              <w:rPr>
                <w:b/>
                <w:kern w:val="0"/>
                <w:sz w:val="22"/>
                <w:szCs w:val="22"/>
              </w:rPr>
            </w:pPr>
            <w:r>
              <w:rPr>
                <w:b/>
                <w:kern w:val="0"/>
                <w:sz w:val="22"/>
                <w:szCs w:val="22"/>
              </w:rPr>
              <w:t>课程名称</w:t>
            </w:r>
          </w:p>
        </w:tc>
        <w:tc>
          <w:tcPr>
            <w:tcW w:w="393" w:type="pct"/>
            <w:tcMar>
              <w:top w:w="57" w:type="dxa"/>
              <w:left w:w="57" w:type="dxa"/>
              <w:bottom w:w="57" w:type="dxa"/>
              <w:right w:w="57" w:type="dxa"/>
            </w:tcMar>
            <w:vAlign w:val="center"/>
          </w:tcPr>
          <w:p>
            <w:pPr>
              <w:widowControl/>
              <w:jc w:val="center"/>
              <w:rPr>
                <w:b/>
                <w:kern w:val="0"/>
                <w:sz w:val="22"/>
                <w:szCs w:val="22"/>
              </w:rPr>
            </w:pPr>
            <w:r>
              <w:rPr>
                <w:b/>
                <w:kern w:val="0"/>
                <w:sz w:val="22"/>
                <w:szCs w:val="22"/>
              </w:rPr>
              <w:t>理论</w:t>
            </w:r>
          </w:p>
          <w:p>
            <w:pPr>
              <w:widowControl/>
              <w:jc w:val="center"/>
              <w:rPr>
                <w:b/>
                <w:kern w:val="0"/>
                <w:sz w:val="22"/>
                <w:szCs w:val="22"/>
              </w:rPr>
            </w:pPr>
            <w:r>
              <w:rPr>
                <w:b/>
                <w:kern w:val="0"/>
                <w:sz w:val="22"/>
                <w:szCs w:val="22"/>
              </w:rPr>
              <w:t>学时</w:t>
            </w:r>
          </w:p>
        </w:tc>
        <w:tc>
          <w:tcPr>
            <w:tcW w:w="356" w:type="pct"/>
            <w:tcMar>
              <w:top w:w="57" w:type="dxa"/>
              <w:left w:w="57" w:type="dxa"/>
              <w:bottom w:w="57" w:type="dxa"/>
              <w:right w:w="57" w:type="dxa"/>
            </w:tcMar>
            <w:vAlign w:val="center"/>
          </w:tcPr>
          <w:p>
            <w:pPr>
              <w:widowControl/>
              <w:jc w:val="center"/>
              <w:rPr>
                <w:b/>
                <w:kern w:val="0"/>
                <w:sz w:val="22"/>
                <w:szCs w:val="22"/>
              </w:rPr>
            </w:pPr>
            <w:r>
              <w:rPr>
                <w:b/>
                <w:kern w:val="0"/>
                <w:sz w:val="22"/>
                <w:szCs w:val="22"/>
              </w:rPr>
              <w:t>实验</w:t>
            </w:r>
          </w:p>
          <w:p>
            <w:pPr>
              <w:widowControl/>
              <w:jc w:val="center"/>
              <w:rPr>
                <w:b/>
                <w:kern w:val="0"/>
                <w:sz w:val="22"/>
                <w:szCs w:val="22"/>
              </w:rPr>
            </w:pPr>
            <w:r>
              <w:rPr>
                <w:b/>
                <w:kern w:val="0"/>
                <w:sz w:val="22"/>
                <w:szCs w:val="22"/>
              </w:rPr>
              <w:t>学时</w:t>
            </w:r>
          </w:p>
        </w:tc>
        <w:tc>
          <w:tcPr>
            <w:tcW w:w="341" w:type="pct"/>
            <w:tcMar>
              <w:top w:w="57" w:type="dxa"/>
              <w:left w:w="57" w:type="dxa"/>
              <w:bottom w:w="57" w:type="dxa"/>
              <w:right w:w="57" w:type="dxa"/>
            </w:tcMar>
            <w:vAlign w:val="center"/>
          </w:tcPr>
          <w:p>
            <w:pPr>
              <w:widowControl/>
              <w:jc w:val="center"/>
              <w:rPr>
                <w:b/>
                <w:kern w:val="0"/>
                <w:sz w:val="22"/>
                <w:szCs w:val="22"/>
              </w:rPr>
            </w:pPr>
            <w:r>
              <w:rPr>
                <w:b/>
                <w:kern w:val="0"/>
                <w:sz w:val="22"/>
                <w:szCs w:val="22"/>
              </w:rPr>
              <w:t>学</w:t>
            </w:r>
          </w:p>
          <w:p>
            <w:pPr>
              <w:widowControl/>
              <w:jc w:val="center"/>
              <w:rPr>
                <w:b/>
                <w:kern w:val="0"/>
                <w:sz w:val="22"/>
                <w:szCs w:val="22"/>
              </w:rPr>
            </w:pPr>
            <w:r>
              <w:rPr>
                <w:b/>
                <w:kern w:val="0"/>
                <w:sz w:val="22"/>
                <w:szCs w:val="22"/>
              </w:rPr>
              <w:t>分</w:t>
            </w:r>
          </w:p>
        </w:tc>
        <w:tc>
          <w:tcPr>
            <w:tcW w:w="430" w:type="pct"/>
            <w:tcMar>
              <w:top w:w="57" w:type="dxa"/>
              <w:left w:w="57" w:type="dxa"/>
              <w:bottom w:w="57" w:type="dxa"/>
              <w:right w:w="57" w:type="dxa"/>
            </w:tcMar>
            <w:vAlign w:val="center"/>
          </w:tcPr>
          <w:p>
            <w:pPr>
              <w:widowControl/>
              <w:jc w:val="center"/>
              <w:rPr>
                <w:b/>
                <w:kern w:val="0"/>
                <w:sz w:val="22"/>
                <w:szCs w:val="22"/>
              </w:rPr>
            </w:pPr>
            <w:r>
              <w:rPr>
                <w:b/>
                <w:kern w:val="0"/>
                <w:sz w:val="22"/>
                <w:szCs w:val="22"/>
              </w:rPr>
              <w:t>开课</w:t>
            </w:r>
          </w:p>
          <w:p>
            <w:pPr>
              <w:widowControl/>
              <w:jc w:val="center"/>
              <w:rPr>
                <w:b/>
                <w:kern w:val="0"/>
                <w:sz w:val="22"/>
                <w:szCs w:val="22"/>
              </w:rPr>
            </w:pPr>
            <w:r>
              <w:rPr>
                <w:b/>
                <w:kern w:val="0"/>
                <w:sz w:val="22"/>
                <w:szCs w:val="22"/>
              </w:rPr>
              <w:t>学期</w:t>
            </w:r>
          </w:p>
        </w:tc>
        <w:tc>
          <w:tcPr>
            <w:tcW w:w="610" w:type="pct"/>
            <w:tcMar>
              <w:top w:w="57" w:type="dxa"/>
              <w:left w:w="57" w:type="dxa"/>
              <w:bottom w:w="57" w:type="dxa"/>
              <w:right w:w="57" w:type="dxa"/>
            </w:tcMar>
            <w:vAlign w:val="center"/>
          </w:tcPr>
          <w:p>
            <w:pPr>
              <w:widowControl/>
              <w:jc w:val="center"/>
              <w:rPr>
                <w:b/>
                <w:kern w:val="0"/>
                <w:sz w:val="22"/>
                <w:szCs w:val="22"/>
              </w:rPr>
            </w:pPr>
            <w:r>
              <w:rPr>
                <w:b/>
                <w:kern w:val="0"/>
                <w:sz w:val="22"/>
                <w:szCs w:val="22"/>
              </w:rPr>
              <w:t>开课</w:t>
            </w:r>
          </w:p>
          <w:p>
            <w:pPr>
              <w:widowControl/>
              <w:jc w:val="center"/>
              <w:rPr>
                <w:b/>
                <w:kern w:val="0"/>
                <w:sz w:val="22"/>
                <w:szCs w:val="22"/>
              </w:rPr>
            </w:pPr>
            <w:r>
              <w:rPr>
                <w:b/>
                <w:kern w:val="0"/>
                <w:sz w:val="22"/>
                <w:szCs w:val="22"/>
              </w:rPr>
              <w:t>单位</w:t>
            </w:r>
          </w:p>
        </w:tc>
        <w:tc>
          <w:tcPr>
            <w:tcW w:w="355" w:type="pct"/>
            <w:tcMar>
              <w:top w:w="57" w:type="dxa"/>
              <w:left w:w="57" w:type="dxa"/>
              <w:bottom w:w="57" w:type="dxa"/>
              <w:right w:w="57" w:type="dxa"/>
            </w:tcMar>
            <w:vAlign w:val="center"/>
          </w:tcPr>
          <w:p>
            <w:pPr>
              <w:widowControl/>
              <w:jc w:val="center"/>
              <w:rPr>
                <w:b/>
                <w:kern w:val="0"/>
                <w:sz w:val="22"/>
                <w:szCs w:val="22"/>
              </w:rPr>
            </w:pPr>
            <w:r>
              <w:rPr>
                <w:b/>
                <w:kern w:val="0"/>
                <w:sz w:val="22"/>
                <w:szCs w:val="22"/>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restart"/>
            <w:tcMar>
              <w:top w:w="57" w:type="dxa"/>
              <w:left w:w="57" w:type="dxa"/>
              <w:bottom w:w="57" w:type="dxa"/>
              <w:right w:w="57" w:type="dxa"/>
            </w:tcMar>
            <w:vAlign w:val="center"/>
          </w:tcPr>
          <w:p>
            <w:pPr>
              <w:widowControl/>
              <w:ind w:left="-105" w:leftChars="-50" w:right="-105" w:rightChars="-50"/>
              <w:jc w:val="center"/>
              <w:rPr>
                <w:kern w:val="0"/>
                <w:sz w:val="22"/>
                <w:szCs w:val="22"/>
              </w:rPr>
            </w:pPr>
            <w:r>
              <w:rPr>
                <w:kern w:val="0"/>
                <w:sz w:val="22"/>
                <w:szCs w:val="22"/>
              </w:rPr>
              <w:t>公共</w:t>
            </w:r>
          </w:p>
          <w:p>
            <w:pPr>
              <w:widowControl/>
              <w:ind w:left="-105" w:leftChars="-50" w:right="-105" w:rightChars="-50"/>
              <w:jc w:val="center"/>
              <w:rPr>
                <w:kern w:val="0"/>
                <w:sz w:val="22"/>
                <w:szCs w:val="22"/>
              </w:rPr>
            </w:pPr>
            <w:r>
              <w:rPr>
                <w:kern w:val="0"/>
                <w:sz w:val="22"/>
                <w:szCs w:val="22"/>
              </w:rPr>
              <w:t>学位课</w:t>
            </w:r>
          </w:p>
          <w:p>
            <w:pPr>
              <w:widowControl/>
              <w:ind w:left="-105" w:leftChars="-50" w:right="-105" w:rightChars="-50"/>
              <w:jc w:val="center"/>
              <w:rPr>
                <w:kern w:val="0"/>
                <w:sz w:val="22"/>
                <w:szCs w:val="22"/>
              </w:rPr>
            </w:pPr>
            <w:r>
              <w:rPr>
                <w:kern w:val="0"/>
                <w:sz w:val="22"/>
                <w:szCs w:val="22"/>
              </w:rPr>
              <w:t>（4学分）</w:t>
            </w:r>
          </w:p>
        </w:tc>
        <w:tc>
          <w:tcPr>
            <w:tcW w:w="440" w:type="pct"/>
            <w:vMerge w:val="restart"/>
            <w:tcMar>
              <w:top w:w="57" w:type="dxa"/>
              <w:left w:w="57" w:type="dxa"/>
              <w:bottom w:w="57" w:type="dxa"/>
              <w:right w:w="57" w:type="dxa"/>
            </w:tcMar>
            <w:vAlign w:val="center"/>
          </w:tcPr>
          <w:p>
            <w:pPr>
              <w:widowControl/>
              <w:ind w:left="-105" w:leftChars="-50" w:right="-105" w:rightChars="-50"/>
              <w:jc w:val="center"/>
              <w:rPr>
                <w:kern w:val="0"/>
                <w:sz w:val="22"/>
                <w:szCs w:val="22"/>
              </w:rPr>
            </w:pPr>
            <w:r>
              <w:rPr>
                <w:kern w:val="0"/>
                <w:sz w:val="22"/>
                <w:szCs w:val="22"/>
              </w:rPr>
              <w:t>外语</w:t>
            </w:r>
          </w:p>
          <w:p>
            <w:pPr>
              <w:widowControl/>
              <w:ind w:left="-105" w:leftChars="-50" w:right="-105" w:rightChars="-50"/>
              <w:jc w:val="center"/>
              <w:rPr>
                <w:kern w:val="0"/>
                <w:sz w:val="22"/>
                <w:szCs w:val="22"/>
              </w:rPr>
            </w:pPr>
            <w:r>
              <w:rPr>
                <w:kern w:val="0"/>
                <w:sz w:val="22"/>
                <w:szCs w:val="22"/>
              </w:rPr>
              <w:t>（2学分）</w:t>
            </w:r>
          </w:p>
        </w:tc>
        <w:tc>
          <w:tcPr>
            <w:tcW w:w="579" w:type="pct"/>
            <w:tcMar>
              <w:top w:w="57" w:type="dxa"/>
              <w:left w:w="57" w:type="dxa"/>
              <w:bottom w:w="57" w:type="dxa"/>
              <w:right w:w="57" w:type="dxa"/>
            </w:tcMar>
          </w:tcPr>
          <w:p>
            <w:pPr>
              <w:widowControl/>
              <w:jc w:val="center"/>
              <w:rPr>
                <w:bCs/>
                <w:sz w:val="22"/>
              </w:rPr>
            </w:pPr>
            <w:r>
              <w:rPr>
                <w:sz w:val="22"/>
              </w:rPr>
              <w:t>60200123006</w:t>
            </w:r>
          </w:p>
        </w:tc>
        <w:tc>
          <w:tcPr>
            <w:tcW w:w="994" w:type="pct"/>
            <w:tcMar>
              <w:top w:w="57" w:type="dxa"/>
              <w:left w:w="57" w:type="dxa"/>
              <w:bottom w:w="57" w:type="dxa"/>
              <w:right w:w="57" w:type="dxa"/>
            </w:tcMar>
            <w:vAlign w:val="center"/>
          </w:tcPr>
          <w:p>
            <w:pPr>
              <w:widowControl/>
              <w:jc w:val="center"/>
              <w:rPr>
                <w:sz w:val="22"/>
                <w:szCs w:val="22"/>
              </w:rPr>
            </w:pPr>
            <w:r>
              <w:rPr>
                <w:sz w:val="22"/>
                <w:szCs w:val="22"/>
              </w:rPr>
              <w:t>科技英语阅读与写作</w:t>
            </w:r>
            <w:r>
              <w:rPr>
                <w:rFonts w:hint="eastAsia"/>
                <w:sz w:val="22"/>
                <w:szCs w:val="22"/>
              </w:rPr>
              <w:t>（高阶）</w:t>
            </w:r>
          </w:p>
        </w:tc>
        <w:tc>
          <w:tcPr>
            <w:tcW w:w="393" w:type="pct"/>
            <w:tcMar>
              <w:top w:w="57" w:type="dxa"/>
              <w:left w:w="57" w:type="dxa"/>
              <w:bottom w:w="57" w:type="dxa"/>
              <w:right w:w="57" w:type="dxa"/>
            </w:tcMar>
            <w:vAlign w:val="center"/>
          </w:tcPr>
          <w:p>
            <w:pPr>
              <w:widowControl/>
              <w:jc w:val="center"/>
              <w:rPr>
                <w:sz w:val="22"/>
                <w:szCs w:val="22"/>
              </w:rPr>
            </w:pPr>
            <w:r>
              <w:rPr>
                <w:sz w:val="22"/>
                <w:szCs w:val="22"/>
              </w:rPr>
              <w:t>36</w:t>
            </w:r>
          </w:p>
        </w:tc>
        <w:tc>
          <w:tcPr>
            <w:tcW w:w="356" w:type="pct"/>
            <w:tcMar>
              <w:top w:w="57" w:type="dxa"/>
              <w:left w:w="57" w:type="dxa"/>
              <w:bottom w:w="57" w:type="dxa"/>
              <w:right w:w="57" w:type="dxa"/>
            </w:tcMar>
            <w:vAlign w:val="center"/>
          </w:tcPr>
          <w:p>
            <w:pPr>
              <w:widowControl/>
              <w:jc w:val="center"/>
              <w:rPr>
                <w:bCs/>
                <w:sz w:val="22"/>
              </w:rPr>
            </w:pPr>
          </w:p>
        </w:tc>
        <w:tc>
          <w:tcPr>
            <w:tcW w:w="341" w:type="pct"/>
            <w:tcMar>
              <w:top w:w="57" w:type="dxa"/>
              <w:left w:w="57" w:type="dxa"/>
              <w:bottom w:w="57" w:type="dxa"/>
              <w:right w:w="57" w:type="dxa"/>
            </w:tcMar>
            <w:vAlign w:val="center"/>
          </w:tcPr>
          <w:p>
            <w:pPr>
              <w:widowControl/>
              <w:jc w:val="center"/>
              <w:rPr>
                <w:sz w:val="22"/>
                <w:szCs w:val="22"/>
              </w:rPr>
            </w:pPr>
            <w:r>
              <w:rPr>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610" w:type="pct"/>
            <w:tcMar>
              <w:top w:w="57" w:type="dxa"/>
              <w:left w:w="57" w:type="dxa"/>
              <w:bottom w:w="57" w:type="dxa"/>
              <w:right w:w="57" w:type="dxa"/>
            </w:tcMar>
          </w:tcPr>
          <w:p>
            <w:pPr>
              <w:jc w:val="center"/>
              <w:rPr>
                <w:sz w:val="22"/>
                <w:szCs w:val="22"/>
              </w:rPr>
            </w:pPr>
            <w:r>
              <w:rPr>
                <w:sz w:val="22"/>
                <w:szCs w:val="22"/>
              </w:rPr>
              <w:t>外国语</w:t>
            </w:r>
          </w:p>
          <w:p>
            <w:pPr>
              <w:widowControl/>
              <w:jc w:val="center"/>
              <w:rPr>
                <w:sz w:val="22"/>
                <w:szCs w:val="22"/>
              </w:rPr>
            </w:pPr>
            <w:r>
              <w:rPr>
                <w:sz w:val="22"/>
                <w:szCs w:val="22"/>
              </w:rPr>
              <w:t>学院</w:t>
            </w:r>
          </w:p>
        </w:tc>
        <w:tc>
          <w:tcPr>
            <w:tcW w:w="355" w:type="pct"/>
            <w:tcMar>
              <w:top w:w="57" w:type="dxa"/>
              <w:left w:w="57" w:type="dxa"/>
              <w:bottom w:w="57" w:type="dxa"/>
              <w:right w:w="57" w:type="dxa"/>
            </w:tcMar>
            <w:vAlign w:val="center"/>
          </w:tcPr>
          <w:p>
            <w:pPr>
              <w:widowControl/>
              <w:jc w:val="center"/>
              <w:rPr>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440"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579" w:type="pct"/>
            <w:tcMar>
              <w:top w:w="57" w:type="dxa"/>
              <w:left w:w="57" w:type="dxa"/>
              <w:bottom w:w="57" w:type="dxa"/>
              <w:right w:w="57" w:type="dxa"/>
            </w:tcMar>
          </w:tcPr>
          <w:p>
            <w:pPr>
              <w:widowControl/>
              <w:jc w:val="center"/>
              <w:rPr>
                <w:bCs/>
                <w:sz w:val="22"/>
              </w:rPr>
            </w:pPr>
            <w:r>
              <w:rPr>
                <w:sz w:val="22"/>
              </w:rPr>
              <w:t>60200123007</w:t>
            </w:r>
          </w:p>
        </w:tc>
        <w:tc>
          <w:tcPr>
            <w:tcW w:w="994" w:type="pct"/>
            <w:tcMar>
              <w:top w:w="57" w:type="dxa"/>
              <w:left w:w="57" w:type="dxa"/>
              <w:bottom w:w="57" w:type="dxa"/>
              <w:right w:w="57" w:type="dxa"/>
            </w:tcMar>
            <w:vAlign w:val="center"/>
          </w:tcPr>
          <w:p>
            <w:pPr>
              <w:widowControl/>
              <w:jc w:val="center"/>
              <w:rPr>
                <w:sz w:val="22"/>
                <w:szCs w:val="22"/>
              </w:rPr>
            </w:pPr>
            <w:r>
              <w:rPr>
                <w:sz w:val="22"/>
                <w:szCs w:val="22"/>
              </w:rPr>
              <w:t>英语演讲</w:t>
            </w:r>
            <w:r>
              <w:rPr>
                <w:rFonts w:hint="eastAsia"/>
                <w:sz w:val="22"/>
                <w:szCs w:val="22"/>
              </w:rPr>
              <w:t>（高阶）</w:t>
            </w:r>
          </w:p>
        </w:tc>
        <w:tc>
          <w:tcPr>
            <w:tcW w:w="393" w:type="pct"/>
            <w:tcMar>
              <w:top w:w="57" w:type="dxa"/>
              <w:left w:w="57" w:type="dxa"/>
              <w:bottom w:w="57" w:type="dxa"/>
              <w:right w:w="57" w:type="dxa"/>
            </w:tcMar>
            <w:vAlign w:val="center"/>
          </w:tcPr>
          <w:p>
            <w:pPr>
              <w:widowControl/>
              <w:jc w:val="center"/>
              <w:rPr>
                <w:sz w:val="22"/>
                <w:szCs w:val="22"/>
              </w:rPr>
            </w:pPr>
            <w:r>
              <w:rPr>
                <w:sz w:val="22"/>
                <w:szCs w:val="22"/>
              </w:rPr>
              <w:t>36</w:t>
            </w:r>
          </w:p>
        </w:tc>
        <w:tc>
          <w:tcPr>
            <w:tcW w:w="356" w:type="pct"/>
            <w:tcMar>
              <w:top w:w="57" w:type="dxa"/>
              <w:left w:w="57" w:type="dxa"/>
              <w:bottom w:w="57" w:type="dxa"/>
              <w:right w:w="57" w:type="dxa"/>
            </w:tcMar>
            <w:vAlign w:val="center"/>
          </w:tcPr>
          <w:p>
            <w:pPr>
              <w:widowControl/>
              <w:jc w:val="center"/>
              <w:rPr>
                <w:bCs/>
                <w:sz w:val="22"/>
              </w:rPr>
            </w:pPr>
          </w:p>
        </w:tc>
        <w:tc>
          <w:tcPr>
            <w:tcW w:w="341" w:type="pct"/>
            <w:tcMar>
              <w:top w:w="57" w:type="dxa"/>
              <w:left w:w="57" w:type="dxa"/>
              <w:bottom w:w="57" w:type="dxa"/>
              <w:right w:w="57" w:type="dxa"/>
            </w:tcMar>
            <w:vAlign w:val="center"/>
          </w:tcPr>
          <w:p>
            <w:pPr>
              <w:widowControl/>
              <w:jc w:val="center"/>
              <w:rPr>
                <w:sz w:val="22"/>
                <w:szCs w:val="22"/>
              </w:rPr>
            </w:pPr>
            <w:r>
              <w:rPr>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610" w:type="pct"/>
            <w:tcMar>
              <w:top w:w="57" w:type="dxa"/>
              <w:left w:w="57" w:type="dxa"/>
              <w:bottom w:w="57" w:type="dxa"/>
              <w:right w:w="57" w:type="dxa"/>
            </w:tcMar>
          </w:tcPr>
          <w:p>
            <w:pPr>
              <w:jc w:val="center"/>
              <w:rPr>
                <w:sz w:val="22"/>
                <w:szCs w:val="22"/>
              </w:rPr>
            </w:pPr>
            <w:r>
              <w:rPr>
                <w:sz w:val="22"/>
                <w:szCs w:val="22"/>
              </w:rPr>
              <w:t>外国语</w:t>
            </w:r>
          </w:p>
          <w:p>
            <w:pPr>
              <w:widowControl/>
              <w:jc w:val="center"/>
              <w:rPr>
                <w:sz w:val="22"/>
                <w:szCs w:val="22"/>
              </w:rPr>
            </w:pPr>
            <w:r>
              <w:rPr>
                <w:sz w:val="22"/>
                <w:szCs w:val="22"/>
              </w:rPr>
              <w:t>学院</w:t>
            </w:r>
          </w:p>
        </w:tc>
        <w:tc>
          <w:tcPr>
            <w:tcW w:w="355" w:type="pct"/>
            <w:tcMar>
              <w:top w:w="57" w:type="dxa"/>
              <w:left w:w="57" w:type="dxa"/>
              <w:bottom w:w="57" w:type="dxa"/>
              <w:right w:w="57" w:type="dxa"/>
            </w:tcMar>
            <w:vAlign w:val="center"/>
          </w:tcPr>
          <w:p>
            <w:pPr>
              <w:widowControl/>
              <w:jc w:val="center"/>
              <w:rPr>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440"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579" w:type="pct"/>
            <w:tcMar>
              <w:top w:w="57" w:type="dxa"/>
              <w:left w:w="57" w:type="dxa"/>
              <w:bottom w:w="57" w:type="dxa"/>
              <w:right w:w="57" w:type="dxa"/>
            </w:tcMar>
            <w:vAlign w:val="center"/>
          </w:tcPr>
          <w:p>
            <w:pPr>
              <w:widowControl/>
              <w:jc w:val="center"/>
              <w:rPr>
                <w:bCs/>
                <w:sz w:val="22"/>
              </w:rPr>
            </w:pPr>
            <w:r>
              <w:rPr>
                <w:rFonts w:eastAsia="等线"/>
                <w:sz w:val="22"/>
                <w:szCs w:val="22"/>
              </w:rPr>
              <w:t>40200123001</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学术英语读写</w:t>
            </w:r>
          </w:p>
        </w:tc>
        <w:tc>
          <w:tcPr>
            <w:tcW w:w="393" w:type="pct"/>
            <w:tcMar>
              <w:top w:w="57" w:type="dxa"/>
              <w:left w:w="57" w:type="dxa"/>
              <w:bottom w:w="57" w:type="dxa"/>
              <w:right w:w="57" w:type="dxa"/>
            </w:tcMar>
            <w:vAlign w:val="center"/>
          </w:tcPr>
          <w:p>
            <w:pPr>
              <w:widowControl/>
              <w:jc w:val="center"/>
              <w:rPr>
                <w:sz w:val="22"/>
                <w:szCs w:val="22"/>
              </w:rPr>
            </w:pPr>
            <w:r>
              <w:rPr>
                <w:rFonts w:eastAsia="等线"/>
                <w:sz w:val="22"/>
                <w:szCs w:val="22"/>
              </w:rPr>
              <w:t>36</w:t>
            </w:r>
          </w:p>
        </w:tc>
        <w:tc>
          <w:tcPr>
            <w:tcW w:w="356" w:type="pct"/>
            <w:tcMar>
              <w:top w:w="57" w:type="dxa"/>
              <w:left w:w="57" w:type="dxa"/>
              <w:bottom w:w="57" w:type="dxa"/>
              <w:right w:w="57" w:type="dxa"/>
            </w:tcMar>
            <w:vAlign w:val="center"/>
          </w:tcPr>
          <w:p>
            <w:pPr>
              <w:widowControl/>
              <w:jc w:val="center"/>
              <w:rPr>
                <w:bCs/>
                <w:sz w:val="22"/>
              </w:rPr>
            </w:pPr>
          </w:p>
        </w:tc>
        <w:tc>
          <w:tcPr>
            <w:tcW w:w="341" w:type="pct"/>
            <w:tcMar>
              <w:top w:w="57" w:type="dxa"/>
              <w:left w:w="57" w:type="dxa"/>
              <w:bottom w:w="57" w:type="dxa"/>
              <w:right w:w="57" w:type="dxa"/>
            </w:tcMar>
            <w:vAlign w:val="center"/>
          </w:tcPr>
          <w:p>
            <w:pPr>
              <w:widowControl/>
              <w:jc w:val="center"/>
              <w:rPr>
                <w:sz w:val="22"/>
                <w:szCs w:val="22"/>
              </w:rPr>
            </w:pPr>
            <w:r>
              <w:rPr>
                <w:rFonts w:eastAsia="等线"/>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610" w:type="pct"/>
            <w:tcMar>
              <w:top w:w="57" w:type="dxa"/>
              <w:left w:w="57" w:type="dxa"/>
              <w:bottom w:w="57"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355" w:type="pct"/>
            <w:tcMar>
              <w:top w:w="57" w:type="dxa"/>
              <w:left w:w="57" w:type="dxa"/>
              <w:bottom w:w="57" w:type="dxa"/>
              <w:right w:w="57" w:type="dxa"/>
            </w:tcMar>
            <w:vAlign w:val="center"/>
          </w:tcPr>
          <w:p>
            <w:pPr>
              <w:widowControl/>
              <w:jc w:val="center"/>
              <w:rPr>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440"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579" w:type="pct"/>
            <w:tcMar>
              <w:top w:w="57" w:type="dxa"/>
              <w:left w:w="57" w:type="dxa"/>
              <w:bottom w:w="57" w:type="dxa"/>
              <w:right w:w="57" w:type="dxa"/>
            </w:tcMar>
            <w:vAlign w:val="center"/>
          </w:tcPr>
          <w:p>
            <w:pPr>
              <w:widowControl/>
              <w:jc w:val="center"/>
              <w:rPr>
                <w:bCs/>
                <w:sz w:val="22"/>
              </w:rPr>
            </w:pPr>
            <w:r>
              <w:rPr>
                <w:rFonts w:eastAsia="等线"/>
                <w:sz w:val="22"/>
                <w:szCs w:val="22"/>
              </w:rPr>
              <w:t>40200123002</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学术英语交流</w:t>
            </w:r>
          </w:p>
        </w:tc>
        <w:tc>
          <w:tcPr>
            <w:tcW w:w="393" w:type="pct"/>
            <w:tcMar>
              <w:top w:w="57" w:type="dxa"/>
              <w:left w:w="57" w:type="dxa"/>
              <w:bottom w:w="57" w:type="dxa"/>
              <w:right w:w="57" w:type="dxa"/>
            </w:tcMar>
            <w:vAlign w:val="center"/>
          </w:tcPr>
          <w:p>
            <w:pPr>
              <w:widowControl/>
              <w:jc w:val="center"/>
              <w:rPr>
                <w:sz w:val="22"/>
                <w:szCs w:val="22"/>
              </w:rPr>
            </w:pPr>
            <w:r>
              <w:rPr>
                <w:rFonts w:eastAsia="等线"/>
                <w:sz w:val="22"/>
                <w:szCs w:val="22"/>
              </w:rPr>
              <w:t>36</w:t>
            </w:r>
          </w:p>
        </w:tc>
        <w:tc>
          <w:tcPr>
            <w:tcW w:w="356" w:type="pct"/>
            <w:tcMar>
              <w:top w:w="57" w:type="dxa"/>
              <w:left w:w="57" w:type="dxa"/>
              <w:bottom w:w="57" w:type="dxa"/>
              <w:right w:w="57" w:type="dxa"/>
            </w:tcMar>
            <w:vAlign w:val="center"/>
          </w:tcPr>
          <w:p>
            <w:pPr>
              <w:widowControl/>
              <w:jc w:val="center"/>
              <w:rPr>
                <w:bCs/>
                <w:sz w:val="22"/>
              </w:rPr>
            </w:pPr>
          </w:p>
        </w:tc>
        <w:tc>
          <w:tcPr>
            <w:tcW w:w="341" w:type="pct"/>
            <w:tcMar>
              <w:top w:w="57" w:type="dxa"/>
              <w:left w:w="57" w:type="dxa"/>
              <w:bottom w:w="57" w:type="dxa"/>
              <w:right w:w="57" w:type="dxa"/>
            </w:tcMar>
            <w:vAlign w:val="center"/>
          </w:tcPr>
          <w:p>
            <w:pPr>
              <w:widowControl/>
              <w:jc w:val="center"/>
              <w:rPr>
                <w:sz w:val="22"/>
                <w:szCs w:val="22"/>
              </w:rPr>
            </w:pPr>
            <w:r>
              <w:rPr>
                <w:rFonts w:eastAsia="等线"/>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610" w:type="pct"/>
            <w:tcMar>
              <w:top w:w="57" w:type="dxa"/>
              <w:left w:w="57" w:type="dxa"/>
              <w:bottom w:w="57"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355" w:type="pct"/>
            <w:tcMar>
              <w:top w:w="57" w:type="dxa"/>
              <w:left w:w="57" w:type="dxa"/>
              <w:bottom w:w="57" w:type="dxa"/>
              <w:right w:w="57" w:type="dxa"/>
            </w:tcMar>
            <w:vAlign w:val="center"/>
          </w:tcPr>
          <w:p>
            <w:pPr>
              <w:widowControl/>
              <w:jc w:val="center"/>
              <w:rPr>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440"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579" w:type="pct"/>
            <w:tcMar>
              <w:top w:w="57" w:type="dxa"/>
              <w:left w:w="57" w:type="dxa"/>
              <w:bottom w:w="57" w:type="dxa"/>
              <w:right w:w="57" w:type="dxa"/>
            </w:tcMar>
            <w:vAlign w:val="center"/>
          </w:tcPr>
          <w:p>
            <w:pPr>
              <w:widowControl/>
              <w:jc w:val="center"/>
              <w:rPr>
                <w:bCs/>
                <w:sz w:val="22"/>
              </w:rPr>
            </w:pPr>
            <w:r>
              <w:rPr>
                <w:rFonts w:eastAsia="等线"/>
                <w:sz w:val="22"/>
                <w:szCs w:val="22"/>
              </w:rPr>
              <w:t>40200123003</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雅思考试技巧与实践</w:t>
            </w:r>
          </w:p>
        </w:tc>
        <w:tc>
          <w:tcPr>
            <w:tcW w:w="393" w:type="pct"/>
            <w:tcMar>
              <w:top w:w="57" w:type="dxa"/>
              <w:left w:w="57" w:type="dxa"/>
              <w:bottom w:w="57" w:type="dxa"/>
              <w:right w:w="57" w:type="dxa"/>
            </w:tcMar>
            <w:vAlign w:val="center"/>
          </w:tcPr>
          <w:p>
            <w:pPr>
              <w:widowControl/>
              <w:jc w:val="center"/>
              <w:rPr>
                <w:sz w:val="22"/>
                <w:szCs w:val="22"/>
              </w:rPr>
            </w:pPr>
            <w:r>
              <w:rPr>
                <w:rFonts w:eastAsia="等线"/>
                <w:sz w:val="22"/>
                <w:szCs w:val="22"/>
              </w:rPr>
              <w:t>36</w:t>
            </w:r>
          </w:p>
        </w:tc>
        <w:tc>
          <w:tcPr>
            <w:tcW w:w="356" w:type="pct"/>
            <w:tcMar>
              <w:top w:w="57" w:type="dxa"/>
              <w:left w:w="57" w:type="dxa"/>
              <w:bottom w:w="57" w:type="dxa"/>
              <w:right w:w="57" w:type="dxa"/>
            </w:tcMar>
            <w:vAlign w:val="center"/>
          </w:tcPr>
          <w:p>
            <w:pPr>
              <w:widowControl/>
              <w:jc w:val="center"/>
              <w:rPr>
                <w:bCs/>
                <w:sz w:val="22"/>
              </w:rPr>
            </w:pPr>
          </w:p>
        </w:tc>
        <w:tc>
          <w:tcPr>
            <w:tcW w:w="341" w:type="pct"/>
            <w:tcMar>
              <w:top w:w="57" w:type="dxa"/>
              <w:left w:w="57" w:type="dxa"/>
              <w:bottom w:w="57" w:type="dxa"/>
              <w:right w:w="57" w:type="dxa"/>
            </w:tcMar>
            <w:vAlign w:val="center"/>
          </w:tcPr>
          <w:p>
            <w:pPr>
              <w:widowControl/>
              <w:jc w:val="center"/>
              <w:rPr>
                <w:sz w:val="22"/>
                <w:szCs w:val="22"/>
              </w:rPr>
            </w:pPr>
            <w:r>
              <w:rPr>
                <w:rFonts w:eastAsia="等线"/>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610" w:type="pct"/>
            <w:tcMar>
              <w:top w:w="57" w:type="dxa"/>
              <w:left w:w="57" w:type="dxa"/>
              <w:bottom w:w="57"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355" w:type="pct"/>
            <w:tcMar>
              <w:top w:w="57" w:type="dxa"/>
              <w:left w:w="57" w:type="dxa"/>
              <w:bottom w:w="57" w:type="dxa"/>
              <w:right w:w="57" w:type="dxa"/>
            </w:tcMar>
            <w:vAlign w:val="center"/>
          </w:tcPr>
          <w:p>
            <w:pPr>
              <w:widowControl/>
              <w:jc w:val="center"/>
              <w:rPr>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440"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579" w:type="pct"/>
            <w:tcMar>
              <w:top w:w="57" w:type="dxa"/>
              <w:left w:w="57" w:type="dxa"/>
              <w:bottom w:w="57" w:type="dxa"/>
              <w:right w:w="57" w:type="dxa"/>
            </w:tcMar>
            <w:vAlign w:val="center"/>
          </w:tcPr>
          <w:p>
            <w:pPr>
              <w:widowControl/>
              <w:jc w:val="center"/>
              <w:rPr>
                <w:bCs/>
                <w:sz w:val="22"/>
              </w:rPr>
            </w:pPr>
            <w:r>
              <w:rPr>
                <w:rFonts w:eastAsia="等线"/>
                <w:sz w:val="22"/>
                <w:szCs w:val="22"/>
              </w:rPr>
              <w:t>40200123004</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托福考试技巧与实践</w:t>
            </w:r>
          </w:p>
        </w:tc>
        <w:tc>
          <w:tcPr>
            <w:tcW w:w="393" w:type="pct"/>
            <w:tcMar>
              <w:top w:w="57" w:type="dxa"/>
              <w:left w:w="57" w:type="dxa"/>
              <w:bottom w:w="57" w:type="dxa"/>
              <w:right w:w="57" w:type="dxa"/>
            </w:tcMar>
            <w:vAlign w:val="center"/>
          </w:tcPr>
          <w:p>
            <w:pPr>
              <w:widowControl/>
              <w:jc w:val="center"/>
              <w:rPr>
                <w:sz w:val="22"/>
                <w:szCs w:val="22"/>
              </w:rPr>
            </w:pPr>
            <w:r>
              <w:rPr>
                <w:rFonts w:eastAsia="等线"/>
                <w:sz w:val="22"/>
                <w:szCs w:val="22"/>
              </w:rPr>
              <w:t>36</w:t>
            </w:r>
          </w:p>
        </w:tc>
        <w:tc>
          <w:tcPr>
            <w:tcW w:w="356" w:type="pct"/>
            <w:tcMar>
              <w:top w:w="57" w:type="dxa"/>
              <w:left w:w="57" w:type="dxa"/>
              <w:bottom w:w="57" w:type="dxa"/>
              <w:right w:w="57" w:type="dxa"/>
            </w:tcMar>
            <w:vAlign w:val="center"/>
          </w:tcPr>
          <w:p>
            <w:pPr>
              <w:widowControl/>
              <w:jc w:val="center"/>
              <w:rPr>
                <w:bCs/>
                <w:sz w:val="22"/>
              </w:rPr>
            </w:pPr>
          </w:p>
        </w:tc>
        <w:tc>
          <w:tcPr>
            <w:tcW w:w="341" w:type="pct"/>
            <w:tcMar>
              <w:top w:w="57" w:type="dxa"/>
              <w:left w:w="57" w:type="dxa"/>
              <w:bottom w:w="57" w:type="dxa"/>
              <w:right w:w="57" w:type="dxa"/>
            </w:tcMar>
            <w:vAlign w:val="center"/>
          </w:tcPr>
          <w:p>
            <w:pPr>
              <w:widowControl/>
              <w:jc w:val="center"/>
              <w:rPr>
                <w:sz w:val="22"/>
                <w:szCs w:val="22"/>
              </w:rPr>
            </w:pPr>
            <w:r>
              <w:rPr>
                <w:rFonts w:eastAsia="等线"/>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610" w:type="pct"/>
            <w:tcMar>
              <w:top w:w="57" w:type="dxa"/>
              <w:left w:w="57" w:type="dxa"/>
              <w:bottom w:w="57"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355" w:type="pct"/>
            <w:tcMar>
              <w:top w:w="57" w:type="dxa"/>
              <w:left w:w="57" w:type="dxa"/>
              <w:bottom w:w="57" w:type="dxa"/>
              <w:right w:w="57" w:type="dxa"/>
            </w:tcMar>
            <w:vAlign w:val="center"/>
          </w:tcPr>
          <w:p>
            <w:pPr>
              <w:widowControl/>
              <w:jc w:val="center"/>
              <w:rPr>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440"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579" w:type="pct"/>
            <w:tcMar>
              <w:top w:w="57" w:type="dxa"/>
              <w:left w:w="57" w:type="dxa"/>
              <w:bottom w:w="57" w:type="dxa"/>
              <w:right w:w="57" w:type="dxa"/>
            </w:tcMar>
            <w:vAlign w:val="center"/>
          </w:tcPr>
          <w:p>
            <w:pPr>
              <w:widowControl/>
              <w:jc w:val="center"/>
              <w:rPr>
                <w:bCs/>
                <w:sz w:val="22"/>
              </w:rPr>
            </w:pPr>
            <w:r>
              <w:rPr>
                <w:rFonts w:eastAsia="等线"/>
                <w:sz w:val="22"/>
                <w:szCs w:val="22"/>
              </w:rPr>
              <w:t>40200123005</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翻译技巧与实践</w:t>
            </w:r>
          </w:p>
        </w:tc>
        <w:tc>
          <w:tcPr>
            <w:tcW w:w="393" w:type="pct"/>
            <w:tcMar>
              <w:top w:w="57" w:type="dxa"/>
              <w:left w:w="57" w:type="dxa"/>
              <w:bottom w:w="57" w:type="dxa"/>
              <w:right w:w="57" w:type="dxa"/>
            </w:tcMar>
            <w:vAlign w:val="center"/>
          </w:tcPr>
          <w:p>
            <w:pPr>
              <w:widowControl/>
              <w:jc w:val="center"/>
              <w:rPr>
                <w:sz w:val="22"/>
                <w:szCs w:val="22"/>
              </w:rPr>
            </w:pPr>
            <w:r>
              <w:rPr>
                <w:rFonts w:eastAsia="等线"/>
                <w:sz w:val="22"/>
                <w:szCs w:val="22"/>
              </w:rPr>
              <w:t>36</w:t>
            </w:r>
          </w:p>
        </w:tc>
        <w:tc>
          <w:tcPr>
            <w:tcW w:w="356" w:type="pct"/>
            <w:tcMar>
              <w:top w:w="57" w:type="dxa"/>
              <w:left w:w="57" w:type="dxa"/>
              <w:bottom w:w="57" w:type="dxa"/>
              <w:right w:w="57" w:type="dxa"/>
            </w:tcMar>
            <w:vAlign w:val="center"/>
          </w:tcPr>
          <w:p>
            <w:pPr>
              <w:widowControl/>
              <w:jc w:val="center"/>
              <w:rPr>
                <w:bCs/>
                <w:sz w:val="22"/>
              </w:rPr>
            </w:pPr>
          </w:p>
        </w:tc>
        <w:tc>
          <w:tcPr>
            <w:tcW w:w="341" w:type="pct"/>
            <w:tcMar>
              <w:top w:w="57" w:type="dxa"/>
              <w:left w:w="57" w:type="dxa"/>
              <w:bottom w:w="57" w:type="dxa"/>
              <w:right w:w="57" w:type="dxa"/>
            </w:tcMar>
            <w:vAlign w:val="center"/>
          </w:tcPr>
          <w:p>
            <w:pPr>
              <w:widowControl/>
              <w:jc w:val="center"/>
              <w:rPr>
                <w:sz w:val="22"/>
                <w:szCs w:val="22"/>
              </w:rPr>
            </w:pPr>
            <w:r>
              <w:rPr>
                <w:rFonts w:eastAsia="等线"/>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610" w:type="pct"/>
            <w:tcMar>
              <w:top w:w="57" w:type="dxa"/>
              <w:left w:w="57" w:type="dxa"/>
              <w:bottom w:w="57"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355" w:type="pct"/>
            <w:tcMar>
              <w:top w:w="57" w:type="dxa"/>
              <w:left w:w="57" w:type="dxa"/>
              <w:bottom w:w="57" w:type="dxa"/>
              <w:right w:w="57" w:type="dxa"/>
            </w:tcMar>
            <w:vAlign w:val="center"/>
          </w:tcPr>
          <w:p>
            <w:pPr>
              <w:widowControl/>
              <w:jc w:val="center"/>
              <w:rPr>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440"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579" w:type="pct"/>
            <w:tcMar>
              <w:top w:w="57" w:type="dxa"/>
              <w:left w:w="57" w:type="dxa"/>
              <w:bottom w:w="57" w:type="dxa"/>
              <w:right w:w="57" w:type="dxa"/>
            </w:tcMar>
            <w:vAlign w:val="center"/>
          </w:tcPr>
          <w:p>
            <w:pPr>
              <w:widowControl/>
              <w:jc w:val="center"/>
              <w:rPr>
                <w:bCs/>
                <w:sz w:val="22"/>
              </w:rPr>
            </w:pPr>
            <w:r>
              <w:rPr>
                <w:rFonts w:eastAsia="等线"/>
                <w:sz w:val="22"/>
                <w:szCs w:val="22"/>
              </w:rPr>
              <w:t>40200123006</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名剧民品</w:t>
            </w:r>
          </w:p>
        </w:tc>
        <w:tc>
          <w:tcPr>
            <w:tcW w:w="393" w:type="pct"/>
            <w:tcMar>
              <w:top w:w="57" w:type="dxa"/>
              <w:left w:w="57" w:type="dxa"/>
              <w:bottom w:w="57" w:type="dxa"/>
              <w:right w:w="57" w:type="dxa"/>
            </w:tcMar>
            <w:vAlign w:val="center"/>
          </w:tcPr>
          <w:p>
            <w:pPr>
              <w:widowControl/>
              <w:jc w:val="center"/>
              <w:rPr>
                <w:sz w:val="22"/>
                <w:szCs w:val="22"/>
              </w:rPr>
            </w:pPr>
            <w:r>
              <w:rPr>
                <w:rFonts w:eastAsia="等线"/>
                <w:sz w:val="22"/>
                <w:szCs w:val="22"/>
              </w:rPr>
              <w:t>36</w:t>
            </w:r>
          </w:p>
        </w:tc>
        <w:tc>
          <w:tcPr>
            <w:tcW w:w="356" w:type="pct"/>
            <w:tcMar>
              <w:top w:w="57" w:type="dxa"/>
              <w:left w:w="57" w:type="dxa"/>
              <w:bottom w:w="57" w:type="dxa"/>
              <w:right w:w="57" w:type="dxa"/>
            </w:tcMar>
            <w:vAlign w:val="center"/>
          </w:tcPr>
          <w:p>
            <w:pPr>
              <w:widowControl/>
              <w:jc w:val="center"/>
              <w:rPr>
                <w:bCs/>
                <w:sz w:val="22"/>
              </w:rPr>
            </w:pPr>
          </w:p>
        </w:tc>
        <w:tc>
          <w:tcPr>
            <w:tcW w:w="341" w:type="pct"/>
            <w:tcMar>
              <w:top w:w="57" w:type="dxa"/>
              <w:left w:w="57" w:type="dxa"/>
              <w:bottom w:w="57" w:type="dxa"/>
              <w:right w:w="57" w:type="dxa"/>
            </w:tcMar>
            <w:vAlign w:val="center"/>
          </w:tcPr>
          <w:p>
            <w:pPr>
              <w:widowControl/>
              <w:jc w:val="center"/>
              <w:rPr>
                <w:sz w:val="22"/>
                <w:szCs w:val="22"/>
              </w:rPr>
            </w:pPr>
            <w:r>
              <w:rPr>
                <w:rFonts w:eastAsia="等线"/>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610" w:type="pct"/>
            <w:tcMar>
              <w:top w:w="57" w:type="dxa"/>
              <w:left w:w="57" w:type="dxa"/>
              <w:bottom w:w="57"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355" w:type="pct"/>
            <w:tcMar>
              <w:top w:w="57" w:type="dxa"/>
              <w:left w:w="57" w:type="dxa"/>
              <w:bottom w:w="57" w:type="dxa"/>
              <w:right w:w="57" w:type="dxa"/>
            </w:tcMar>
            <w:vAlign w:val="center"/>
          </w:tcPr>
          <w:p>
            <w:pPr>
              <w:widowControl/>
              <w:jc w:val="center"/>
              <w:rPr>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440"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579" w:type="pct"/>
            <w:tcMar>
              <w:top w:w="57" w:type="dxa"/>
              <w:left w:w="57" w:type="dxa"/>
              <w:bottom w:w="57" w:type="dxa"/>
              <w:right w:w="57" w:type="dxa"/>
            </w:tcMar>
            <w:vAlign w:val="center"/>
          </w:tcPr>
          <w:p>
            <w:pPr>
              <w:widowControl/>
              <w:jc w:val="center"/>
              <w:rPr>
                <w:bCs/>
                <w:sz w:val="22"/>
              </w:rPr>
            </w:pPr>
            <w:r>
              <w:rPr>
                <w:rFonts w:eastAsia="等线"/>
                <w:sz w:val="22"/>
                <w:szCs w:val="22"/>
              </w:rPr>
              <w:t>40200123007</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英语公共演讲</w:t>
            </w:r>
          </w:p>
        </w:tc>
        <w:tc>
          <w:tcPr>
            <w:tcW w:w="393" w:type="pct"/>
            <w:tcMar>
              <w:top w:w="57" w:type="dxa"/>
              <w:left w:w="57" w:type="dxa"/>
              <w:bottom w:w="57" w:type="dxa"/>
              <w:right w:w="57" w:type="dxa"/>
            </w:tcMar>
            <w:vAlign w:val="center"/>
          </w:tcPr>
          <w:p>
            <w:pPr>
              <w:widowControl/>
              <w:jc w:val="center"/>
              <w:rPr>
                <w:sz w:val="22"/>
                <w:szCs w:val="22"/>
              </w:rPr>
            </w:pPr>
            <w:r>
              <w:rPr>
                <w:rFonts w:eastAsia="等线"/>
                <w:sz w:val="22"/>
                <w:szCs w:val="22"/>
              </w:rPr>
              <w:t>36</w:t>
            </w:r>
          </w:p>
        </w:tc>
        <w:tc>
          <w:tcPr>
            <w:tcW w:w="356" w:type="pct"/>
            <w:tcMar>
              <w:top w:w="57" w:type="dxa"/>
              <w:left w:w="57" w:type="dxa"/>
              <w:bottom w:w="57" w:type="dxa"/>
              <w:right w:w="57" w:type="dxa"/>
            </w:tcMar>
            <w:vAlign w:val="center"/>
          </w:tcPr>
          <w:p>
            <w:pPr>
              <w:widowControl/>
              <w:jc w:val="center"/>
              <w:rPr>
                <w:bCs/>
                <w:sz w:val="22"/>
              </w:rPr>
            </w:pPr>
          </w:p>
        </w:tc>
        <w:tc>
          <w:tcPr>
            <w:tcW w:w="341" w:type="pct"/>
            <w:tcMar>
              <w:top w:w="57" w:type="dxa"/>
              <w:left w:w="57" w:type="dxa"/>
              <w:bottom w:w="57" w:type="dxa"/>
              <w:right w:w="57" w:type="dxa"/>
            </w:tcMar>
            <w:vAlign w:val="center"/>
          </w:tcPr>
          <w:p>
            <w:pPr>
              <w:widowControl/>
              <w:jc w:val="center"/>
              <w:rPr>
                <w:sz w:val="22"/>
                <w:szCs w:val="22"/>
              </w:rPr>
            </w:pPr>
            <w:r>
              <w:rPr>
                <w:rFonts w:eastAsia="等线"/>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610" w:type="pct"/>
            <w:tcMar>
              <w:top w:w="57" w:type="dxa"/>
              <w:left w:w="57" w:type="dxa"/>
              <w:bottom w:w="57"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355" w:type="pct"/>
            <w:tcMar>
              <w:top w:w="57" w:type="dxa"/>
              <w:left w:w="57" w:type="dxa"/>
              <w:bottom w:w="57" w:type="dxa"/>
              <w:right w:w="57" w:type="dxa"/>
            </w:tcMar>
            <w:vAlign w:val="center"/>
          </w:tcPr>
          <w:p>
            <w:pPr>
              <w:widowControl/>
              <w:jc w:val="center"/>
              <w:rPr>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440"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579" w:type="pct"/>
            <w:tcMar>
              <w:top w:w="57" w:type="dxa"/>
              <w:left w:w="57" w:type="dxa"/>
              <w:bottom w:w="57" w:type="dxa"/>
              <w:right w:w="57" w:type="dxa"/>
            </w:tcMar>
            <w:vAlign w:val="center"/>
          </w:tcPr>
          <w:p>
            <w:pPr>
              <w:widowControl/>
              <w:jc w:val="center"/>
              <w:rPr>
                <w:bCs/>
                <w:sz w:val="22"/>
              </w:rPr>
            </w:pPr>
            <w:r>
              <w:rPr>
                <w:rFonts w:eastAsia="等线"/>
                <w:sz w:val="22"/>
                <w:szCs w:val="22"/>
              </w:rPr>
              <w:t>40200123008</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研究生英语听说实践</w:t>
            </w:r>
          </w:p>
        </w:tc>
        <w:tc>
          <w:tcPr>
            <w:tcW w:w="393" w:type="pct"/>
            <w:tcMar>
              <w:top w:w="57" w:type="dxa"/>
              <w:left w:w="57" w:type="dxa"/>
              <w:bottom w:w="57" w:type="dxa"/>
              <w:right w:w="57" w:type="dxa"/>
            </w:tcMar>
            <w:vAlign w:val="center"/>
          </w:tcPr>
          <w:p>
            <w:pPr>
              <w:widowControl/>
              <w:jc w:val="center"/>
              <w:rPr>
                <w:sz w:val="22"/>
                <w:szCs w:val="22"/>
              </w:rPr>
            </w:pPr>
            <w:r>
              <w:rPr>
                <w:rFonts w:eastAsia="等线"/>
                <w:sz w:val="22"/>
                <w:szCs w:val="22"/>
              </w:rPr>
              <w:t>36</w:t>
            </w:r>
          </w:p>
        </w:tc>
        <w:tc>
          <w:tcPr>
            <w:tcW w:w="356" w:type="pct"/>
            <w:tcMar>
              <w:top w:w="57" w:type="dxa"/>
              <w:left w:w="57" w:type="dxa"/>
              <w:bottom w:w="57" w:type="dxa"/>
              <w:right w:w="57" w:type="dxa"/>
            </w:tcMar>
            <w:vAlign w:val="center"/>
          </w:tcPr>
          <w:p>
            <w:pPr>
              <w:widowControl/>
              <w:jc w:val="center"/>
              <w:rPr>
                <w:bCs/>
                <w:sz w:val="22"/>
              </w:rPr>
            </w:pPr>
          </w:p>
        </w:tc>
        <w:tc>
          <w:tcPr>
            <w:tcW w:w="341" w:type="pct"/>
            <w:tcMar>
              <w:top w:w="57" w:type="dxa"/>
              <w:left w:w="57" w:type="dxa"/>
              <w:bottom w:w="57" w:type="dxa"/>
              <w:right w:w="57" w:type="dxa"/>
            </w:tcMar>
            <w:vAlign w:val="center"/>
          </w:tcPr>
          <w:p>
            <w:pPr>
              <w:widowControl/>
              <w:jc w:val="center"/>
              <w:rPr>
                <w:sz w:val="22"/>
                <w:szCs w:val="22"/>
              </w:rPr>
            </w:pPr>
            <w:r>
              <w:rPr>
                <w:rFonts w:eastAsia="等线"/>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610" w:type="pct"/>
            <w:tcMar>
              <w:top w:w="57" w:type="dxa"/>
              <w:left w:w="57" w:type="dxa"/>
              <w:bottom w:w="57"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355" w:type="pct"/>
            <w:tcMar>
              <w:top w:w="57" w:type="dxa"/>
              <w:left w:w="57" w:type="dxa"/>
              <w:bottom w:w="57" w:type="dxa"/>
              <w:right w:w="57" w:type="dxa"/>
            </w:tcMar>
            <w:vAlign w:val="center"/>
          </w:tcPr>
          <w:p>
            <w:pPr>
              <w:widowControl/>
              <w:jc w:val="center"/>
              <w:rPr>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440"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579" w:type="pct"/>
            <w:tcMar>
              <w:top w:w="57" w:type="dxa"/>
              <w:left w:w="57" w:type="dxa"/>
              <w:bottom w:w="57" w:type="dxa"/>
              <w:right w:w="57" w:type="dxa"/>
            </w:tcMar>
            <w:vAlign w:val="center"/>
          </w:tcPr>
          <w:p>
            <w:pPr>
              <w:widowControl/>
              <w:jc w:val="center"/>
              <w:rPr>
                <w:bCs/>
                <w:sz w:val="22"/>
              </w:rPr>
            </w:pPr>
            <w:r>
              <w:rPr>
                <w:rFonts w:eastAsia="等线"/>
                <w:sz w:val="22"/>
                <w:szCs w:val="22"/>
              </w:rPr>
              <w:t>40200123009</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跨文化交际</w:t>
            </w:r>
          </w:p>
        </w:tc>
        <w:tc>
          <w:tcPr>
            <w:tcW w:w="393" w:type="pct"/>
            <w:tcMar>
              <w:top w:w="57" w:type="dxa"/>
              <w:left w:w="57" w:type="dxa"/>
              <w:bottom w:w="57" w:type="dxa"/>
              <w:right w:w="57" w:type="dxa"/>
            </w:tcMar>
            <w:vAlign w:val="center"/>
          </w:tcPr>
          <w:p>
            <w:pPr>
              <w:widowControl/>
              <w:jc w:val="center"/>
              <w:rPr>
                <w:sz w:val="22"/>
                <w:szCs w:val="22"/>
              </w:rPr>
            </w:pPr>
            <w:r>
              <w:rPr>
                <w:rFonts w:eastAsia="等线"/>
                <w:sz w:val="22"/>
                <w:szCs w:val="22"/>
              </w:rPr>
              <w:t>36</w:t>
            </w:r>
          </w:p>
        </w:tc>
        <w:tc>
          <w:tcPr>
            <w:tcW w:w="356" w:type="pct"/>
            <w:tcMar>
              <w:top w:w="57" w:type="dxa"/>
              <w:left w:w="57" w:type="dxa"/>
              <w:bottom w:w="57" w:type="dxa"/>
              <w:right w:w="57" w:type="dxa"/>
            </w:tcMar>
            <w:vAlign w:val="center"/>
          </w:tcPr>
          <w:p>
            <w:pPr>
              <w:widowControl/>
              <w:jc w:val="center"/>
              <w:rPr>
                <w:bCs/>
                <w:sz w:val="22"/>
              </w:rPr>
            </w:pPr>
          </w:p>
        </w:tc>
        <w:tc>
          <w:tcPr>
            <w:tcW w:w="341" w:type="pct"/>
            <w:tcMar>
              <w:top w:w="57" w:type="dxa"/>
              <w:left w:w="57" w:type="dxa"/>
              <w:bottom w:w="57" w:type="dxa"/>
              <w:right w:w="57" w:type="dxa"/>
            </w:tcMar>
            <w:vAlign w:val="center"/>
          </w:tcPr>
          <w:p>
            <w:pPr>
              <w:widowControl/>
              <w:jc w:val="center"/>
              <w:rPr>
                <w:sz w:val="22"/>
                <w:szCs w:val="22"/>
              </w:rPr>
            </w:pPr>
            <w:r>
              <w:rPr>
                <w:rFonts w:eastAsia="等线"/>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610" w:type="pct"/>
            <w:tcMar>
              <w:top w:w="57" w:type="dxa"/>
              <w:left w:w="57" w:type="dxa"/>
              <w:bottom w:w="57"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355" w:type="pct"/>
            <w:tcMar>
              <w:top w:w="57" w:type="dxa"/>
              <w:left w:w="57" w:type="dxa"/>
              <w:bottom w:w="57" w:type="dxa"/>
              <w:right w:w="57" w:type="dxa"/>
            </w:tcMar>
            <w:vAlign w:val="center"/>
          </w:tcPr>
          <w:p>
            <w:pPr>
              <w:widowControl/>
              <w:jc w:val="center"/>
              <w:rPr>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440"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579" w:type="pct"/>
            <w:tcMar>
              <w:top w:w="57" w:type="dxa"/>
              <w:left w:w="57" w:type="dxa"/>
              <w:bottom w:w="57" w:type="dxa"/>
              <w:right w:w="57" w:type="dxa"/>
            </w:tcMar>
            <w:vAlign w:val="center"/>
          </w:tcPr>
          <w:p>
            <w:pPr>
              <w:widowControl/>
              <w:jc w:val="center"/>
              <w:rPr>
                <w:bCs/>
                <w:sz w:val="22"/>
              </w:rPr>
            </w:pPr>
            <w:r>
              <w:rPr>
                <w:rFonts w:eastAsia="等线"/>
                <w:sz w:val="22"/>
                <w:szCs w:val="22"/>
              </w:rPr>
              <w:t>40200123010</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科技英语实训</w:t>
            </w:r>
          </w:p>
        </w:tc>
        <w:tc>
          <w:tcPr>
            <w:tcW w:w="393" w:type="pct"/>
            <w:tcMar>
              <w:top w:w="57" w:type="dxa"/>
              <w:left w:w="57" w:type="dxa"/>
              <w:bottom w:w="57" w:type="dxa"/>
              <w:right w:w="57" w:type="dxa"/>
            </w:tcMar>
            <w:vAlign w:val="center"/>
          </w:tcPr>
          <w:p>
            <w:pPr>
              <w:widowControl/>
              <w:jc w:val="center"/>
              <w:rPr>
                <w:sz w:val="22"/>
                <w:szCs w:val="22"/>
              </w:rPr>
            </w:pPr>
            <w:r>
              <w:rPr>
                <w:rFonts w:eastAsia="等线"/>
                <w:sz w:val="22"/>
                <w:szCs w:val="22"/>
              </w:rPr>
              <w:t>36</w:t>
            </w:r>
          </w:p>
        </w:tc>
        <w:tc>
          <w:tcPr>
            <w:tcW w:w="356" w:type="pct"/>
            <w:tcMar>
              <w:top w:w="57" w:type="dxa"/>
              <w:left w:w="57" w:type="dxa"/>
              <w:bottom w:w="57" w:type="dxa"/>
              <w:right w:w="57" w:type="dxa"/>
            </w:tcMar>
            <w:vAlign w:val="center"/>
          </w:tcPr>
          <w:p>
            <w:pPr>
              <w:widowControl/>
              <w:jc w:val="center"/>
              <w:rPr>
                <w:bCs/>
                <w:sz w:val="22"/>
              </w:rPr>
            </w:pPr>
          </w:p>
        </w:tc>
        <w:tc>
          <w:tcPr>
            <w:tcW w:w="341" w:type="pct"/>
            <w:tcMar>
              <w:top w:w="57" w:type="dxa"/>
              <w:left w:w="57" w:type="dxa"/>
              <w:bottom w:w="57" w:type="dxa"/>
              <w:right w:w="57" w:type="dxa"/>
            </w:tcMar>
            <w:vAlign w:val="center"/>
          </w:tcPr>
          <w:p>
            <w:pPr>
              <w:widowControl/>
              <w:jc w:val="center"/>
              <w:rPr>
                <w:sz w:val="22"/>
                <w:szCs w:val="22"/>
              </w:rPr>
            </w:pPr>
            <w:r>
              <w:rPr>
                <w:rFonts w:eastAsia="等线"/>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610" w:type="pct"/>
            <w:tcMar>
              <w:top w:w="57" w:type="dxa"/>
              <w:left w:w="57" w:type="dxa"/>
              <w:bottom w:w="57"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355" w:type="pct"/>
            <w:tcMar>
              <w:top w:w="57" w:type="dxa"/>
              <w:left w:w="57" w:type="dxa"/>
              <w:bottom w:w="57" w:type="dxa"/>
              <w:right w:w="57" w:type="dxa"/>
            </w:tcMar>
            <w:vAlign w:val="center"/>
          </w:tcPr>
          <w:p>
            <w:pPr>
              <w:widowControl/>
              <w:jc w:val="center"/>
              <w:rPr>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440"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579" w:type="pct"/>
            <w:tcMar>
              <w:top w:w="57" w:type="dxa"/>
              <w:left w:w="57" w:type="dxa"/>
              <w:bottom w:w="57" w:type="dxa"/>
              <w:right w:w="57" w:type="dxa"/>
            </w:tcMar>
            <w:vAlign w:val="center"/>
          </w:tcPr>
          <w:p>
            <w:pPr>
              <w:widowControl/>
              <w:jc w:val="center"/>
              <w:rPr>
                <w:bCs/>
                <w:sz w:val="22"/>
              </w:rPr>
            </w:pPr>
            <w:r>
              <w:rPr>
                <w:rFonts w:eastAsia="等线"/>
                <w:sz w:val="22"/>
                <w:szCs w:val="22"/>
              </w:rPr>
              <w:t>40200123011</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英语论语导读</w:t>
            </w:r>
          </w:p>
        </w:tc>
        <w:tc>
          <w:tcPr>
            <w:tcW w:w="393" w:type="pct"/>
            <w:tcMar>
              <w:top w:w="57" w:type="dxa"/>
              <w:left w:w="57" w:type="dxa"/>
              <w:bottom w:w="57" w:type="dxa"/>
              <w:right w:w="57" w:type="dxa"/>
            </w:tcMar>
            <w:vAlign w:val="center"/>
          </w:tcPr>
          <w:p>
            <w:pPr>
              <w:widowControl/>
              <w:jc w:val="center"/>
              <w:rPr>
                <w:sz w:val="22"/>
                <w:szCs w:val="22"/>
              </w:rPr>
            </w:pPr>
            <w:r>
              <w:rPr>
                <w:rFonts w:eastAsia="等线"/>
                <w:sz w:val="22"/>
                <w:szCs w:val="22"/>
              </w:rPr>
              <w:t>36</w:t>
            </w:r>
          </w:p>
        </w:tc>
        <w:tc>
          <w:tcPr>
            <w:tcW w:w="356" w:type="pct"/>
            <w:tcMar>
              <w:top w:w="57" w:type="dxa"/>
              <w:left w:w="57" w:type="dxa"/>
              <w:bottom w:w="57" w:type="dxa"/>
              <w:right w:w="57" w:type="dxa"/>
            </w:tcMar>
            <w:vAlign w:val="center"/>
          </w:tcPr>
          <w:p>
            <w:pPr>
              <w:widowControl/>
              <w:jc w:val="center"/>
              <w:rPr>
                <w:bCs/>
                <w:sz w:val="22"/>
              </w:rPr>
            </w:pPr>
          </w:p>
        </w:tc>
        <w:tc>
          <w:tcPr>
            <w:tcW w:w="341" w:type="pct"/>
            <w:tcMar>
              <w:top w:w="57" w:type="dxa"/>
              <w:left w:w="57" w:type="dxa"/>
              <w:bottom w:w="57" w:type="dxa"/>
              <w:right w:w="57" w:type="dxa"/>
            </w:tcMar>
            <w:vAlign w:val="center"/>
          </w:tcPr>
          <w:p>
            <w:pPr>
              <w:widowControl/>
              <w:jc w:val="center"/>
              <w:rPr>
                <w:sz w:val="22"/>
                <w:szCs w:val="22"/>
              </w:rPr>
            </w:pPr>
            <w:r>
              <w:rPr>
                <w:rFonts w:eastAsia="等线"/>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610" w:type="pct"/>
            <w:tcMar>
              <w:top w:w="57" w:type="dxa"/>
              <w:left w:w="57" w:type="dxa"/>
              <w:bottom w:w="57"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355" w:type="pct"/>
            <w:tcMar>
              <w:top w:w="57" w:type="dxa"/>
              <w:left w:w="57" w:type="dxa"/>
              <w:bottom w:w="57" w:type="dxa"/>
              <w:right w:w="57" w:type="dxa"/>
            </w:tcMar>
            <w:vAlign w:val="center"/>
          </w:tcPr>
          <w:p>
            <w:pPr>
              <w:widowControl/>
              <w:jc w:val="center"/>
              <w:rPr>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440"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579" w:type="pct"/>
            <w:tcMar>
              <w:top w:w="57" w:type="dxa"/>
              <w:left w:w="57" w:type="dxa"/>
              <w:bottom w:w="57" w:type="dxa"/>
              <w:right w:w="57" w:type="dxa"/>
            </w:tcMar>
            <w:vAlign w:val="center"/>
          </w:tcPr>
          <w:p>
            <w:pPr>
              <w:widowControl/>
              <w:jc w:val="center"/>
              <w:rPr>
                <w:bCs/>
                <w:sz w:val="22"/>
              </w:rPr>
            </w:pPr>
            <w:r>
              <w:rPr>
                <w:rFonts w:eastAsia="等线"/>
                <w:sz w:val="22"/>
                <w:szCs w:val="22"/>
              </w:rPr>
              <w:t>40200123012</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学术阅读策略</w:t>
            </w:r>
          </w:p>
        </w:tc>
        <w:tc>
          <w:tcPr>
            <w:tcW w:w="393" w:type="pct"/>
            <w:tcMar>
              <w:top w:w="57" w:type="dxa"/>
              <w:left w:w="57" w:type="dxa"/>
              <w:bottom w:w="57" w:type="dxa"/>
              <w:right w:w="57" w:type="dxa"/>
            </w:tcMar>
            <w:vAlign w:val="center"/>
          </w:tcPr>
          <w:p>
            <w:pPr>
              <w:widowControl/>
              <w:jc w:val="center"/>
              <w:rPr>
                <w:sz w:val="22"/>
                <w:szCs w:val="22"/>
              </w:rPr>
            </w:pPr>
            <w:r>
              <w:rPr>
                <w:rFonts w:eastAsia="等线"/>
                <w:sz w:val="22"/>
                <w:szCs w:val="22"/>
              </w:rPr>
              <w:t>36</w:t>
            </w:r>
          </w:p>
        </w:tc>
        <w:tc>
          <w:tcPr>
            <w:tcW w:w="356" w:type="pct"/>
            <w:tcMar>
              <w:top w:w="57" w:type="dxa"/>
              <w:left w:w="57" w:type="dxa"/>
              <w:bottom w:w="57" w:type="dxa"/>
              <w:right w:w="57" w:type="dxa"/>
            </w:tcMar>
            <w:vAlign w:val="center"/>
          </w:tcPr>
          <w:p>
            <w:pPr>
              <w:widowControl/>
              <w:jc w:val="center"/>
              <w:rPr>
                <w:bCs/>
                <w:sz w:val="22"/>
              </w:rPr>
            </w:pPr>
          </w:p>
        </w:tc>
        <w:tc>
          <w:tcPr>
            <w:tcW w:w="341" w:type="pct"/>
            <w:tcMar>
              <w:top w:w="57" w:type="dxa"/>
              <w:left w:w="57" w:type="dxa"/>
              <w:bottom w:w="57" w:type="dxa"/>
              <w:right w:w="57" w:type="dxa"/>
            </w:tcMar>
            <w:vAlign w:val="center"/>
          </w:tcPr>
          <w:p>
            <w:pPr>
              <w:widowControl/>
              <w:jc w:val="center"/>
              <w:rPr>
                <w:sz w:val="22"/>
                <w:szCs w:val="22"/>
              </w:rPr>
            </w:pPr>
            <w:r>
              <w:rPr>
                <w:rFonts w:eastAsia="等线"/>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610" w:type="pct"/>
            <w:tcMar>
              <w:top w:w="57" w:type="dxa"/>
              <w:left w:w="57" w:type="dxa"/>
              <w:bottom w:w="57"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355" w:type="pct"/>
            <w:tcMar>
              <w:top w:w="57" w:type="dxa"/>
              <w:left w:w="57" w:type="dxa"/>
              <w:bottom w:w="57" w:type="dxa"/>
              <w:right w:w="57" w:type="dxa"/>
            </w:tcMar>
            <w:vAlign w:val="center"/>
          </w:tcPr>
          <w:p>
            <w:pPr>
              <w:widowControl/>
              <w:jc w:val="center"/>
              <w:rPr>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440"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579" w:type="pct"/>
            <w:tcMar>
              <w:top w:w="57" w:type="dxa"/>
              <w:left w:w="57" w:type="dxa"/>
              <w:bottom w:w="57" w:type="dxa"/>
              <w:right w:w="57" w:type="dxa"/>
            </w:tcMar>
            <w:vAlign w:val="center"/>
          </w:tcPr>
          <w:p>
            <w:pPr>
              <w:widowControl/>
              <w:jc w:val="center"/>
              <w:rPr>
                <w:bCs/>
                <w:sz w:val="22"/>
              </w:rPr>
            </w:pPr>
            <w:r>
              <w:rPr>
                <w:rFonts w:eastAsia="等线"/>
                <w:sz w:val="22"/>
                <w:szCs w:val="22"/>
              </w:rPr>
              <w:t>40200123013</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学术英语交流与表达</w:t>
            </w:r>
          </w:p>
        </w:tc>
        <w:tc>
          <w:tcPr>
            <w:tcW w:w="393" w:type="pct"/>
            <w:tcMar>
              <w:top w:w="57" w:type="dxa"/>
              <w:left w:w="57" w:type="dxa"/>
              <w:bottom w:w="57" w:type="dxa"/>
              <w:right w:w="57" w:type="dxa"/>
            </w:tcMar>
            <w:vAlign w:val="center"/>
          </w:tcPr>
          <w:p>
            <w:pPr>
              <w:widowControl/>
              <w:jc w:val="center"/>
              <w:rPr>
                <w:sz w:val="22"/>
                <w:szCs w:val="22"/>
              </w:rPr>
            </w:pPr>
            <w:r>
              <w:rPr>
                <w:rFonts w:eastAsia="等线"/>
                <w:sz w:val="22"/>
                <w:szCs w:val="22"/>
              </w:rPr>
              <w:t>36</w:t>
            </w:r>
          </w:p>
        </w:tc>
        <w:tc>
          <w:tcPr>
            <w:tcW w:w="356" w:type="pct"/>
            <w:tcMar>
              <w:top w:w="57" w:type="dxa"/>
              <w:left w:w="57" w:type="dxa"/>
              <w:bottom w:w="57" w:type="dxa"/>
              <w:right w:w="57" w:type="dxa"/>
            </w:tcMar>
            <w:vAlign w:val="center"/>
          </w:tcPr>
          <w:p>
            <w:pPr>
              <w:widowControl/>
              <w:jc w:val="center"/>
              <w:rPr>
                <w:bCs/>
                <w:sz w:val="22"/>
              </w:rPr>
            </w:pPr>
          </w:p>
        </w:tc>
        <w:tc>
          <w:tcPr>
            <w:tcW w:w="341" w:type="pct"/>
            <w:tcMar>
              <w:top w:w="57" w:type="dxa"/>
              <w:left w:w="57" w:type="dxa"/>
              <w:bottom w:w="57" w:type="dxa"/>
              <w:right w:w="57" w:type="dxa"/>
            </w:tcMar>
            <w:vAlign w:val="center"/>
          </w:tcPr>
          <w:p>
            <w:pPr>
              <w:widowControl/>
              <w:jc w:val="center"/>
              <w:rPr>
                <w:sz w:val="22"/>
                <w:szCs w:val="22"/>
              </w:rPr>
            </w:pPr>
            <w:r>
              <w:rPr>
                <w:rFonts w:eastAsia="等线"/>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sz w:val="22"/>
                <w:szCs w:val="22"/>
              </w:rPr>
              <w:t>1</w:t>
            </w:r>
            <w:r>
              <w:rPr>
                <w:rFonts w:hint="eastAsia"/>
                <w:sz w:val="22"/>
                <w:szCs w:val="22"/>
              </w:rPr>
              <w:t>、</w:t>
            </w:r>
            <w:r>
              <w:rPr>
                <w:sz w:val="22"/>
                <w:szCs w:val="22"/>
              </w:rPr>
              <w:t>2</w:t>
            </w:r>
          </w:p>
        </w:tc>
        <w:tc>
          <w:tcPr>
            <w:tcW w:w="610" w:type="pct"/>
            <w:tcMar>
              <w:top w:w="57" w:type="dxa"/>
              <w:left w:w="57" w:type="dxa"/>
              <w:bottom w:w="57"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355" w:type="pct"/>
            <w:tcMar>
              <w:top w:w="57" w:type="dxa"/>
              <w:left w:w="57" w:type="dxa"/>
              <w:bottom w:w="57" w:type="dxa"/>
              <w:right w:w="57" w:type="dxa"/>
            </w:tcMar>
            <w:vAlign w:val="center"/>
          </w:tcPr>
          <w:p>
            <w:pPr>
              <w:widowControl/>
              <w:jc w:val="center"/>
              <w:rPr>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440"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579" w:type="pct"/>
            <w:tcMar>
              <w:top w:w="57" w:type="dxa"/>
              <w:left w:w="57" w:type="dxa"/>
              <w:bottom w:w="57" w:type="dxa"/>
              <w:right w:w="57" w:type="dxa"/>
            </w:tcMar>
            <w:vAlign w:val="center"/>
          </w:tcPr>
          <w:p>
            <w:pPr>
              <w:widowControl/>
              <w:jc w:val="center"/>
              <w:rPr>
                <w:bCs/>
                <w:sz w:val="22"/>
              </w:rPr>
            </w:pPr>
            <w:r>
              <w:rPr>
                <w:rFonts w:hint="eastAsia"/>
                <w:sz w:val="22"/>
                <w:szCs w:val="22"/>
              </w:rPr>
              <w:t>40200123014-17</w:t>
            </w:r>
          </w:p>
        </w:tc>
        <w:tc>
          <w:tcPr>
            <w:tcW w:w="994" w:type="pct"/>
            <w:tcMar>
              <w:top w:w="57" w:type="dxa"/>
              <w:left w:w="57" w:type="dxa"/>
              <w:bottom w:w="57" w:type="dxa"/>
              <w:right w:w="57" w:type="dxa"/>
            </w:tcMar>
            <w:vAlign w:val="center"/>
          </w:tcPr>
          <w:p>
            <w:pPr>
              <w:jc w:val="center"/>
              <w:rPr>
                <w:sz w:val="22"/>
                <w:szCs w:val="22"/>
              </w:rPr>
            </w:pPr>
            <w:r>
              <w:rPr>
                <w:sz w:val="22"/>
                <w:szCs w:val="22"/>
              </w:rPr>
              <w:t>第一外国语</w:t>
            </w:r>
          </w:p>
          <w:p>
            <w:pPr>
              <w:widowControl/>
              <w:jc w:val="center"/>
              <w:rPr>
                <w:sz w:val="22"/>
                <w:szCs w:val="22"/>
              </w:rPr>
            </w:pPr>
            <w:r>
              <w:rPr>
                <w:sz w:val="22"/>
                <w:szCs w:val="22"/>
              </w:rPr>
              <w:t>（日、法、德、俄语）</w:t>
            </w:r>
          </w:p>
        </w:tc>
        <w:tc>
          <w:tcPr>
            <w:tcW w:w="393" w:type="pct"/>
            <w:tcMar>
              <w:top w:w="57" w:type="dxa"/>
              <w:left w:w="57" w:type="dxa"/>
              <w:bottom w:w="57" w:type="dxa"/>
              <w:right w:w="57" w:type="dxa"/>
            </w:tcMar>
            <w:vAlign w:val="center"/>
          </w:tcPr>
          <w:p>
            <w:pPr>
              <w:widowControl/>
              <w:jc w:val="center"/>
              <w:rPr>
                <w:sz w:val="22"/>
                <w:szCs w:val="22"/>
              </w:rPr>
            </w:pPr>
            <w:r>
              <w:rPr>
                <w:sz w:val="22"/>
                <w:szCs w:val="22"/>
              </w:rPr>
              <w:t>36</w:t>
            </w:r>
          </w:p>
        </w:tc>
        <w:tc>
          <w:tcPr>
            <w:tcW w:w="356" w:type="pct"/>
            <w:tcMar>
              <w:top w:w="57" w:type="dxa"/>
              <w:left w:w="57" w:type="dxa"/>
              <w:bottom w:w="57" w:type="dxa"/>
              <w:right w:w="57" w:type="dxa"/>
            </w:tcMar>
            <w:vAlign w:val="center"/>
          </w:tcPr>
          <w:p>
            <w:pPr>
              <w:widowControl/>
              <w:jc w:val="center"/>
              <w:rPr>
                <w:bCs/>
                <w:sz w:val="22"/>
              </w:rPr>
            </w:pPr>
          </w:p>
        </w:tc>
        <w:tc>
          <w:tcPr>
            <w:tcW w:w="341" w:type="pct"/>
            <w:tcMar>
              <w:top w:w="57" w:type="dxa"/>
              <w:left w:w="57" w:type="dxa"/>
              <w:bottom w:w="57" w:type="dxa"/>
              <w:right w:w="57" w:type="dxa"/>
            </w:tcMar>
            <w:vAlign w:val="center"/>
          </w:tcPr>
          <w:p>
            <w:pPr>
              <w:widowControl/>
              <w:jc w:val="center"/>
              <w:rPr>
                <w:sz w:val="22"/>
                <w:szCs w:val="22"/>
              </w:rPr>
            </w:pPr>
            <w:r>
              <w:rPr>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sz w:val="22"/>
                <w:szCs w:val="22"/>
              </w:rPr>
              <w:t>2</w:t>
            </w:r>
          </w:p>
        </w:tc>
        <w:tc>
          <w:tcPr>
            <w:tcW w:w="610" w:type="pct"/>
            <w:tcMar>
              <w:top w:w="57" w:type="dxa"/>
              <w:left w:w="57" w:type="dxa"/>
              <w:bottom w:w="57" w:type="dxa"/>
              <w:right w:w="57" w:type="dxa"/>
            </w:tcMar>
            <w:vAlign w:val="center"/>
          </w:tcPr>
          <w:p>
            <w:pPr>
              <w:jc w:val="center"/>
              <w:rPr>
                <w:sz w:val="22"/>
                <w:szCs w:val="22"/>
              </w:rPr>
            </w:pPr>
            <w:r>
              <w:rPr>
                <w:sz w:val="22"/>
                <w:szCs w:val="22"/>
              </w:rPr>
              <w:t>外国语</w:t>
            </w:r>
          </w:p>
          <w:p>
            <w:pPr>
              <w:widowControl/>
              <w:jc w:val="center"/>
              <w:rPr>
                <w:sz w:val="22"/>
                <w:szCs w:val="22"/>
              </w:rPr>
            </w:pPr>
            <w:r>
              <w:rPr>
                <w:sz w:val="22"/>
                <w:szCs w:val="22"/>
              </w:rPr>
              <w:t>学院</w:t>
            </w:r>
          </w:p>
        </w:tc>
        <w:tc>
          <w:tcPr>
            <w:tcW w:w="355" w:type="pct"/>
            <w:tcMar>
              <w:top w:w="57" w:type="dxa"/>
              <w:left w:w="57" w:type="dxa"/>
              <w:bottom w:w="57" w:type="dxa"/>
              <w:right w:w="57" w:type="dxa"/>
            </w:tcMar>
            <w:vAlign w:val="center"/>
          </w:tcPr>
          <w:p>
            <w:pPr>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97" w:type="pct"/>
            <w:vMerge w:val="continue"/>
            <w:tcMar>
              <w:top w:w="57" w:type="dxa"/>
              <w:left w:w="57" w:type="dxa"/>
              <w:bottom w:w="57" w:type="dxa"/>
              <w:right w:w="57" w:type="dxa"/>
            </w:tcMar>
            <w:vAlign w:val="center"/>
          </w:tcPr>
          <w:p>
            <w:pPr>
              <w:widowControl/>
              <w:ind w:left="-105" w:leftChars="-50" w:right="-105" w:rightChars="-50"/>
              <w:jc w:val="center"/>
              <w:rPr>
                <w:kern w:val="0"/>
                <w:sz w:val="22"/>
                <w:szCs w:val="22"/>
              </w:rPr>
            </w:pPr>
          </w:p>
        </w:tc>
        <w:tc>
          <w:tcPr>
            <w:tcW w:w="440" w:type="pct"/>
            <w:tcMar>
              <w:top w:w="57" w:type="dxa"/>
              <w:left w:w="57" w:type="dxa"/>
              <w:bottom w:w="57" w:type="dxa"/>
              <w:right w:w="57" w:type="dxa"/>
            </w:tcMar>
            <w:vAlign w:val="center"/>
          </w:tcPr>
          <w:p>
            <w:pPr>
              <w:widowControl/>
              <w:ind w:left="-105" w:leftChars="-50" w:right="-105" w:rightChars="-50"/>
              <w:jc w:val="center"/>
              <w:rPr>
                <w:kern w:val="0"/>
                <w:sz w:val="22"/>
                <w:szCs w:val="22"/>
              </w:rPr>
            </w:pPr>
            <w:r>
              <w:rPr>
                <w:kern w:val="0"/>
                <w:sz w:val="22"/>
                <w:szCs w:val="22"/>
              </w:rPr>
              <w:t>思政</w:t>
            </w:r>
          </w:p>
          <w:p>
            <w:pPr>
              <w:widowControl/>
              <w:ind w:left="-105" w:leftChars="-50" w:right="-105" w:rightChars="-50"/>
              <w:jc w:val="center"/>
              <w:rPr>
                <w:kern w:val="0"/>
                <w:sz w:val="22"/>
                <w:szCs w:val="22"/>
              </w:rPr>
            </w:pPr>
            <w:r>
              <w:rPr>
                <w:kern w:val="0"/>
                <w:sz w:val="22"/>
                <w:szCs w:val="22"/>
              </w:rPr>
              <w:t>（2学分）</w:t>
            </w:r>
          </w:p>
        </w:tc>
        <w:tc>
          <w:tcPr>
            <w:tcW w:w="579" w:type="pct"/>
            <w:tcMar>
              <w:top w:w="57" w:type="dxa"/>
              <w:left w:w="57" w:type="dxa"/>
              <w:bottom w:w="57" w:type="dxa"/>
              <w:right w:w="57" w:type="dxa"/>
            </w:tcMar>
            <w:vAlign w:val="center"/>
          </w:tcPr>
          <w:p>
            <w:pPr>
              <w:widowControl/>
              <w:jc w:val="center"/>
              <w:rPr>
                <w:rFonts w:eastAsia="等线"/>
                <w:color w:val="000000"/>
                <w:kern w:val="0"/>
                <w:sz w:val="22"/>
                <w:szCs w:val="22"/>
              </w:rPr>
            </w:pPr>
            <w:r>
              <w:rPr>
                <w:rFonts w:eastAsia="等线"/>
                <w:color w:val="000000"/>
                <w:sz w:val="22"/>
                <w:szCs w:val="22"/>
              </w:rPr>
              <w:t>60210123001</w:t>
            </w:r>
          </w:p>
          <w:p>
            <w:pPr>
              <w:widowControl/>
              <w:jc w:val="center"/>
              <w:rPr>
                <w:kern w:val="0"/>
                <w:sz w:val="22"/>
                <w:szCs w:val="22"/>
              </w:rPr>
            </w:pP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中国马克思主义与当代</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56" w:type="pct"/>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马克思</w:t>
            </w:r>
          </w:p>
          <w:p>
            <w:pPr>
              <w:widowControl/>
              <w:jc w:val="center"/>
              <w:rPr>
                <w:sz w:val="22"/>
                <w:szCs w:val="22"/>
              </w:rPr>
            </w:pPr>
            <w:r>
              <w:rPr>
                <w:rFonts w:hint="eastAsia"/>
                <w:sz w:val="22"/>
                <w:szCs w:val="22"/>
              </w:rPr>
              <w:t>学院</w:t>
            </w:r>
          </w:p>
        </w:tc>
        <w:tc>
          <w:tcPr>
            <w:tcW w:w="355" w:type="pct"/>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0" w:hRule="atLeast"/>
          <w:jc w:val="center"/>
        </w:trPr>
        <w:tc>
          <w:tcPr>
            <w:tcW w:w="938" w:type="pct"/>
            <w:gridSpan w:val="2"/>
            <w:vMerge w:val="restart"/>
            <w:tcMar>
              <w:top w:w="57" w:type="dxa"/>
              <w:left w:w="57" w:type="dxa"/>
              <w:bottom w:w="57" w:type="dxa"/>
              <w:right w:w="57" w:type="dxa"/>
            </w:tcMar>
            <w:vAlign w:val="center"/>
          </w:tcPr>
          <w:p>
            <w:pPr>
              <w:widowControl/>
              <w:jc w:val="center"/>
              <w:rPr>
                <w:kern w:val="0"/>
                <w:sz w:val="22"/>
                <w:szCs w:val="22"/>
              </w:rPr>
            </w:pPr>
            <w:r>
              <w:rPr>
                <w:kern w:val="0"/>
                <w:sz w:val="22"/>
                <w:szCs w:val="22"/>
              </w:rPr>
              <w:t>专业</w:t>
            </w:r>
          </w:p>
          <w:p>
            <w:pPr>
              <w:widowControl/>
              <w:jc w:val="center"/>
              <w:rPr>
                <w:kern w:val="0"/>
                <w:sz w:val="22"/>
                <w:szCs w:val="22"/>
              </w:rPr>
            </w:pPr>
            <w:r>
              <w:rPr>
                <w:kern w:val="0"/>
                <w:sz w:val="22"/>
                <w:szCs w:val="22"/>
              </w:rPr>
              <w:t>学位课</w:t>
            </w:r>
          </w:p>
          <w:p>
            <w:pPr>
              <w:widowControl/>
              <w:jc w:val="center"/>
              <w:rPr>
                <w:kern w:val="0"/>
                <w:sz w:val="22"/>
                <w:szCs w:val="22"/>
              </w:rPr>
            </w:pPr>
            <w:r>
              <w:rPr>
                <w:kern w:val="0"/>
                <w:sz w:val="22"/>
                <w:szCs w:val="22"/>
              </w:rPr>
              <w:t>（4学分）</w:t>
            </w:r>
          </w:p>
        </w:tc>
        <w:tc>
          <w:tcPr>
            <w:tcW w:w="579"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60090223009</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高等岩石力学（二）</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60090223008</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高等土力学（二）</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60090223025</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岩土工程数值分析方法与软件</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24</w:t>
            </w:r>
          </w:p>
        </w:tc>
        <w:tc>
          <w:tcPr>
            <w:tcW w:w="356" w:type="pct"/>
            <w:noWrap/>
            <w:tcMar>
              <w:top w:w="57" w:type="dxa"/>
              <w:left w:w="57" w:type="dxa"/>
              <w:bottom w:w="57" w:type="dxa"/>
              <w:right w:w="57" w:type="dxa"/>
            </w:tcMar>
            <w:vAlign w:val="center"/>
          </w:tcPr>
          <w:p>
            <w:pPr>
              <w:widowControl/>
              <w:jc w:val="center"/>
              <w:rPr>
                <w:sz w:val="22"/>
                <w:szCs w:val="22"/>
              </w:rPr>
            </w:pPr>
            <w:r>
              <w:rPr>
                <w:rFonts w:hint="eastAsia"/>
                <w:sz w:val="22"/>
                <w:szCs w:val="22"/>
              </w:rPr>
              <w:t>12</w:t>
            </w: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60090223006</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高等结构动力学</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noWrap/>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60090223014</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结构工程中的数学方法</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rPr>
                <w:rFonts w:eastAsia="等线"/>
                <w:sz w:val="22"/>
                <w:szCs w:val="22"/>
              </w:rPr>
            </w:pPr>
            <w:r>
              <w:rPr>
                <w:rFonts w:hint="eastAsia" w:eastAsia="等线"/>
                <w:sz w:val="22"/>
                <w:szCs w:val="22"/>
              </w:rPr>
              <w:t>60090223003</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地震工程学</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60090223013</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结构风工程</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rPr>
                <w:rFonts w:eastAsia="等线"/>
                <w:sz w:val="22"/>
                <w:szCs w:val="22"/>
              </w:rPr>
            </w:pPr>
            <w:r>
              <w:rPr>
                <w:rFonts w:hint="eastAsia" w:eastAsia="等线"/>
                <w:sz w:val="22"/>
                <w:szCs w:val="22"/>
              </w:rPr>
              <w:t>40090223017</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高等桥梁结构理论</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60090223019</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水污染控制原理</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noWrap/>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60090223011</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环境微生物学原理及技术</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noWrap/>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rPr>
                <w:rFonts w:eastAsia="等线"/>
                <w:sz w:val="22"/>
                <w:szCs w:val="22"/>
              </w:rPr>
            </w:pPr>
            <w:r>
              <w:rPr>
                <w:rFonts w:hint="eastAsia" w:eastAsia="等线"/>
                <w:sz w:val="22"/>
                <w:szCs w:val="22"/>
              </w:rPr>
              <w:t>50090223010</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水质分析理论与技术</w:t>
            </w:r>
          </w:p>
        </w:tc>
        <w:tc>
          <w:tcPr>
            <w:tcW w:w="393" w:type="pct"/>
            <w:tcMar>
              <w:top w:w="57" w:type="dxa"/>
              <w:left w:w="57" w:type="dxa"/>
              <w:bottom w:w="57" w:type="dxa"/>
              <w:right w:w="57" w:type="dxa"/>
            </w:tcMar>
            <w:vAlign w:val="center"/>
          </w:tcPr>
          <w:p>
            <w:pPr>
              <w:widowControl/>
              <w:jc w:val="center"/>
              <w:rPr>
                <w:sz w:val="22"/>
                <w:szCs w:val="22"/>
              </w:rPr>
            </w:pPr>
          </w:p>
        </w:tc>
        <w:tc>
          <w:tcPr>
            <w:tcW w:w="356" w:type="pct"/>
            <w:noWrap/>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noWrap/>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60090223005</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高等传热传质学</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noWrap/>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60090223012</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建筑碳中和理论与技术</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noWrap/>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60090223023</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现代工程经济学理论与方法</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noWrap/>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60090223022</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现代工程风险管理理论</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noWrap/>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60090223015</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历史建筑修复理论与实务</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noWrap/>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60090223002</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城市文化遗产保护及利用理论与实务</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54</w:t>
            </w: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3</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noWrap/>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1171" w:type="dxa"/>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60090223001</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城市规划历史与理论</w:t>
            </w:r>
          </w:p>
        </w:tc>
        <w:tc>
          <w:tcPr>
            <w:tcW w:w="393" w:type="pct"/>
            <w:tcMar>
              <w:top w:w="57" w:type="dxa"/>
              <w:left w:w="57" w:type="dxa"/>
              <w:bottom w:w="57" w:type="dxa"/>
              <w:right w:w="57" w:type="dxa"/>
            </w:tcMar>
            <w:vAlign w:val="center"/>
          </w:tcPr>
          <w:p>
            <w:pPr>
              <w:widowControl/>
              <w:jc w:val="center"/>
              <w:rPr>
                <w:sz w:val="22"/>
                <w:szCs w:val="22"/>
              </w:rPr>
            </w:pPr>
            <w:r>
              <w:rPr>
                <w:rFonts w:hint="eastAsia"/>
                <w:sz w:val="22"/>
                <w:szCs w:val="22"/>
              </w:rPr>
              <w:t>36</w:t>
            </w: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2</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noWrap/>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tcMar>
              <w:top w:w="57" w:type="dxa"/>
              <w:left w:w="57" w:type="dxa"/>
              <w:bottom w:w="57" w:type="dxa"/>
              <w:right w:w="57" w:type="dxa"/>
            </w:tcMar>
            <w:vAlign w:val="center"/>
          </w:tcPr>
          <w:p>
            <w:pPr>
              <w:widowControl/>
              <w:jc w:val="center"/>
              <w:rPr>
                <w:kern w:val="0"/>
                <w:sz w:val="22"/>
                <w:szCs w:val="22"/>
              </w:rPr>
            </w:pPr>
            <w:r>
              <w:rPr>
                <w:kern w:val="0"/>
                <w:sz w:val="22"/>
                <w:szCs w:val="22"/>
              </w:rPr>
              <w:t>选修课</w:t>
            </w:r>
          </w:p>
          <w:p>
            <w:pPr>
              <w:widowControl/>
              <w:jc w:val="center"/>
              <w:rPr>
                <w:kern w:val="0"/>
                <w:sz w:val="22"/>
                <w:szCs w:val="22"/>
              </w:rPr>
            </w:pPr>
            <w:r>
              <w:rPr>
                <w:kern w:val="0"/>
                <w:sz w:val="22"/>
                <w:szCs w:val="22"/>
              </w:rPr>
              <w:t>（4学分）</w:t>
            </w:r>
          </w:p>
        </w:tc>
        <w:tc>
          <w:tcPr>
            <w:tcW w:w="4061" w:type="pct"/>
            <w:gridSpan w:val="8"/>
            <w:tcMar>
              <w:top w:w="57" w:type="dxa"/>
              <w:left w:w="57" w:type="dxa"/>
              <w:bottom w:w="57" w:type="dxa"/>
              <w:right w:w="57" w:type="dxa"/>
            </w:tcMar>
            <w:vAlign w:val="center"/>
          </w:tcPr>
          <w:p>
            <w:pPr>
              <w:widowControl/>
              <w:jc w:val="center"/>
              <w:rPr>
                <w:rFonts w:eastAsia="等线"/>
                <w:sz w:val="22"/>
                <w:szCs w:val="22"/>
              </w:rPr>
            </w:pPr>
            <w:r>
              <w:rPr>
                <w:rFonts w:hint="eastAsia"/>
                <w:sz w:val="22"/>
                <w:szCs w:val="22"/>
              </w:rPr>
              <w:t>可任意选修各学院开设的研究生课程、本科生课程（具体课程清单见附件，选修本科生课程不计入总学分），硕士阶段未修二外必选。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restart"/>
            <w:tcMar>
              <w:top w:w="57" w:type="dxa"/>
              <w:left w:w="57" w:type="dxa"/>
              <w:bottom w:w="57" w:type="dxa"/>
              <w:right w:w="57" w:type="dxa"/>
            </w:tcMar>
            <w:vAlign w:val="center"/>
          </w:tcPr>
          <w:p>
            <w:pPr>
              <w:widowControl/>
              <w:jc w:val="center"/>
              <w:rPr>
                <w:kern w:val="0"/>
                <w:sz w:val="22"/>
                <w:szCs w:val="22"/>
              </w:rPr>
            </w:pPr>
            <w:r>
              <w:rPr>
                <w:kern w:val="0"/>
                <w:sz w:val="22"/>
                <w:szCs w:val="22"/>
              </w:rPr>
              <w:t>必修</w:t>
            </w:r>
          </w:p>
          <w:p>
            <w:pPr>
              <w:widowControl/>
              <w:jc w:val="center"/>
              <w:rPr>
                <w:kern w:val="0"/>
                <w:sz w:val="22"/>
                <w:szCs w:val="22"/>
              </w:rPr>
            </w:pPr>
            <w:r>
              <w:rPr>
                <w:kern w:val="0"/>
                <w:sz w:val="22"/>
                <w:szCs w:val="22"/>
              </w:rPr>
              <w:t>环节</w:t>
            </w:r>
          </w:p>
          <w:p>
            <w:pPr>
              <w:widowControl/>
              <w:jc w:val="center"/>
              <w:rPr>
                <w:kern w:val="0"/>
                <w:sz w:val="22"/>
                <w:szCs w:val="22"/>
              </w:rPr>
            </w:pPr>
            <w:r>
              <w:rPr>
                <w:kern w:val="0"/>
                <w:sz w:val="22"/>
                <w:szCs w:val="22"/>
              </w:rPr>
              <w:t>（5学分）</w:t>
            </w:r>
          </w:p>
        </w:tc>
        <w:tc>
          <w:tcPr>
            <w:tcW w:w="579" w:type="pct"/>
            <w:tcMar>
              <w:top w:w="57" w:type="dxa"/>
              <w:left w:w="57" w:type="dxa"/>
              <w:bottom w:w="57" w:type="dxa"/>
              <w:right w:w="57" w:type="dxa"/>
            </w:tcMar>
            <w:vAlign w:val="center"/>
          </w:tcPr>
          <w:p>
            <w:pPr>
              <w:widowControl/>
              <w:jc w:val="center"/>
              <w:rPr>
                <w:rFonts w:eastAsia="等线"/>
                <w:sz w:val="22"/>
                <w:szCs w:val="22"/>
              </w:rPr>
            </w:pPr>
            <w:r>
              <w:rPr>
                <w:rFonts w:hint="eastAsia" w:eastAsia="等线"/>
                <w:sz w:val="22"/>
                <w:szCs w:val="22"/>
              </w:rPr>
              <w:t>60090623001</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博士实践环节</w:t>
            </w:r>
          </w:p>
        </w:tc>
        <w:tc>
          <w:tcPr>
            <w:tcW w:w="393" w:type="pct"/>
            <w:tcMar>
              <w:top w:w="57" w:type="dxa"/>
              <w:left w:w="57" w:type="dxa"/>
              <w:bottom w:w="57" w:type="dxa"/>
              <w:right w:w="57" w:type="dxa"/>
            </w:tcMar>
            <w:vAlign w:val="center"/>
          </w:tcPr>
          <w:p>
            <w:pPr>
              <w:widowControl/>
              <w:jc w:val="center"/>
              <w:rPr>
                <w:sz w:val="22"/>
                <w:szCs w:val="22"/>
              </w:rPr>
            </w:pP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3</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3-4</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noWrap/>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rPr>
                <w:rFonts w:eastAsia="等线"/>
                <w:sz w:val="22"/>
                <w:szCs w:val="22"/>
              </w:rPr>
            </w:pPr>
            <w:r>
              <w:rPr>
                <w:rFonts w:hint="eastAsia" w:eastAsia="等线"/>
                <w:sz w:val="22"/>
                <w:szCs w:val="22"/>
              </w:rPr>
              <w:t>60090623002</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博士选题报告</w:t>
            </w:r>
          </w:p>
        </w:tc>
        <w:tc>
          <w:tcPr>
            <w:tcW w:w="393" w:type="pct"/>
            <w:tcMar>
              <w:top w:w="57" w:type="dxa"/>
              <w:left w:w="57" w:type="dxa"/>
              <w:bottom w:w="57" w:type="dxa"/>
              <w:right w:w="57" w:type="dxa"/>
            </w:tcMar>
            <w:vAlign w:val="center"/>
          </w:tcPr>
          <w:p>
            <w:pPr>
              <w:widowControl/>
              <w:jc w:val="center"/>
              <w:rPr>
                <w:sz w:val="22"/>
                <w:szCs w:val="22"/>
              </w:rPr>
            </w:pP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3</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noWrap/>
            <w:tcMar>
              <w:top w:w="57" w:type="dxa"/>
              <w:left w:w="57" w:type="dxa"/>
              <w:bottom w:w="57" w:type="dxa"/>
              <w:right w:w="57" w:type="dxa"/>
            </w:tcMar>
            <w:vAlign w:val="center"/>
          </w:tcPr>
          <w:p>
            <w:pPr>
              <w:widowControl/>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938" w:type="pct"/>
            <w:gridSpan w:val="2"/>
            <w:vMerge w:val="continue"/>
            <w:tcMar>
              <w:top w:w="57" w:type="dxa"/>
              <w:left w:w="57" w:type="dxa"/>
              <w:bottom w:w="57" w:type="dxa"/>
              <w:right w:w="57" w:type="dxa"/>
            </w:tcMar>
            <w:vAlign w:val="center"/>
          </w:tcPr>
          <w:p>
            <w:pPr>
              <w:widowControl/>
              <w:jc w:val="center"/>
              <w:rPr>
                <w:kern w:val="0"/>
                <w:sz w:val="22"/>
                <w:szCs w:val="22"/>
              </w:rPr>
            </w:pPr>
          </w:p>
        </w:tc>
        <w:tc>
          <w:tcPr>
            <w:tcW w:w="579" w:type="pct"/>
            <w:tcMar>
              <w:top w:w="57" w:type="dxa"/>
              <w:left w:w="57" w:type="dxa"/>
              <w:bottom w:w="57" w:type="dxa"/>
              <w:right w:w="57" w:type="dxa"/>
            </w:tcMar>
            <w:vAlign w:val="center"/>
          </w:tcPr>
          <w:p>
            <w:pPr>
              <w:widowControl/>
              <w:jc w:val="center"/>
              <w:rPr>
                <w:rFonts w:eastAsia="等线"/>
                <w:sz w:val="22"/>
                <w:szCs w:val="22"/>
              </w:rPr>
            </w:pPr>
            <w:r>
              <w:rPr>
                <w:rFonts w:hint="eastAsia" w:eastAsia="等线"/>
                <w:sz w:val="22"/>
                <w:szCs w:val="22"/>
              </w:rPr>
              <w:t>60090623003</w:t>
            </w:r>
          </w:p>
        </w:tc>
        <w:tc>
          <w:tcPr>
            <w:tcW w:w="994" w:type="pct"/>
            <w:tcMar>
              <w:top w:w="57" w:type="dxa"/>
              <w:left w:w="57" w:type="dxa"/>
              <w:bottom w:w="57" w:type="dxa"/>
              <w:right w:w="57" w:type="dxa"/>
            </w:tcMar>
            <w:vAlign w:val="center"/>
          </w:tcPr>
          <w:p>
            <w:pPr>
              <w:widowControl/>
              <w:jc w:val="center"/>
              <w:rPr>
                <w:sz w:val="22"/>
                <w:szCs w:val="22"/>
              </w:rPr>
            </w:pPr>
            <w:r>
              <w:rPr>
                <w:rFonts w:hint="eastAsia"/>
                <w:sz w:val="22"/>
                <w:szCs w:val="22"/>
              </w:rPr>
              <w:t>博士学术活动</w:t>
            </w:r>
          </w:p>
        </w:tc>
        <w:tc>
          <w:tcPr>
            <w:tcW w:w="393" w:type="pct"/>
            <w:tcMar>
              <w:top w:w="57" w:type="dxa"/>
              <w:left w:w="57" w:type="dxa"/>
              <w:bottom w:w="57" w:type="dxa"/>
              <w:right w:w="57" w:type="dxa"/>
            </w:tcMar>
            <w:vAlign w:val="center"/>
          </w:tcPr>
          <w:p>
            <w:pPr>
              <w:widowControl/>
              <w:jc w:val="center"/>
              <w:rPr>
                <w:sz w:val="22"/>
                <w:szCs w:val="22"/>
              </w:rPr>
            </w:pPr>
          </w:p>
        </w:tc>
        <w:tc>
          <w:tcPr>
            <w:tcW w:w="356" w:type="pct"/>
            <w:noWrap/>
            <w:tcMar>
              <w:top w:w="57" w:type="dxa"/>
              <w:left w:w="57" w:type="dxa"/>
              <w:bottom w:w="57" w:type="dxa"/>
              <w:right w:w="57" w:type="dxa"/>
            </w:tcMar>
            <w:vAlign w:val="center"/>
          </w:tcPr>
          <w:p>
            <w:pPr>
              <w:widowControl/>
              <w:jc w:val="center"/>
              <w:rPr>
                <w:sz w:val="22"/>
                <w:szCs w:val="22"/>
              </w:rPr>
            </w:pPr>
          </w:p>
        </w:tc>
        <w:tc>
          <w:tcPr>
            <w:tcW w:w="341" w:type="pct"/>
            <w:tcMar>
              <w:top w:w="57" w:type="dxa"/>
              <w:left w:w="57" w:type="dxa"/>
              <w:bottom w:w="57" w:type="dxa"/>
              <w:right w:w="57" w:type="dxa"/>
            </w:tcMar>
            <w:vAlign w:val="center"/>
          </w:tcPr>
          <w:p>
            <w:pPr>
              <w:widowControl/>
              <w:jc w:val="center"/>
              <w:rPr>
                <w:sz w:val="22"/>
                <w:szCs w:val="22"/>
              </w:rPr>
            </w:pPr>
            <w:r>
              <w:rPr>
                <w:rFonts w:hint="eastAsia"/>
                <w:sz w:val="22"/>
                <w:szCs w:val="22"/>
              </w:rPr>
              <w:t>1</w:t>
            </w:r>
          </w:p>
        </w:tc>
        <w:tc>
          <w:tcPr>
            <w:tcW w:w="430" w:type="pct"/>
            <w:tcMar>
              <w:top w:w="57" w:type="dxa"/>
              <w:left w:w="57" w:type="dxa"/>
              <w:bottom w:w="57" w:type="dxa"/>
              <w:right w:w="57" w:type="dxa"/>
            </w:tcMar>
            <w:vAlign w:val="center"/>
          </w:tcPr>
          <w:p>
            <w:pPr>
              <w:widowControl/>
              <w:jc w:val="center"/>
              <w:rPr>
                <w:sz w:val="22"/>
                <w:szCs w:val="22"/>
              </w:rPr>
            </w:pPr>
            <w:r>
              <w:rPr>
                <w:rFonts w:hint="eastAsia"/>
                <w:sz w:val="22"/>
                <w:szCs w:val="22"/>
              </w:rPr>
              <w:t>1-4</w:t>
            </w:r>
          </w:p>
        </w:tc>
        <w:tc>
          <w:tcPr>
            <w:tcW w:w="610" w:type="pct"/>
            <w:tcMar>
              <w:top w:w="57" w:type="dxa"/>
              <w:left w:w="57" w:type="dxa"/>
              <w:bottom w:w="57" w:type="dxa"/>
              <w:right w:w="57" w:type="dxa"/>
            </w:tcMar>
            <w:vAlign w:val="center"/>
          </w:tcPr>
          <w:p>
            <w:pPr>
              <w:widowControl/>
              <w:jc w:val="center"/>
              <w:rPr>
                <w:sz w:val="22"/>
                <w:szCs w:val="22"/>
              </w:rPr>
            </w:pPr>
            <w:r>
              <w:rPr>
                <w:rFonts w:hint="eastAsia"/>
                <w:sz w:val="22"/>
                <w:szCs w:val="22"/>
              </w:rPr>
              <w:t>土建学院</w:t>
            </w:r>
          </w:p>
        </w:tc>
        <w:tc>
          <w:tcPr>
            <w:tcW w:w="355" w:type="pct"/>
            <w:tcMar>
              <w:top w:w="57" w:type="dxa"/>
              <w:left w:w="57" w:type="dxa"/>
              <w:bottom w:w="57" w:type="dxa"/>
              <w:right w:w="57" w:type="dxa"/>
            </w:tcMar>
            <w:vAlign w:val="center"/>
          </w:tcPr>
          <w:p>
            <w:pPr>
              <w:widowControl/>
              <w:jc w:val="center"/>
              <w:rPr>
                <w:sz w:val="22"/>
                <w:szCs w:val="22"/>
              </w:rPr>
            </w:pPr>
            <w:r>
              <w:rPr>
                <w:rFonts w:hint="eastAsia"/>
                <w:sz w:val="22"/>
                <w:szCs w:val="22"/>
              </w:rPr>
              <w:t>≥10次</w:t>
            </w:r>
          </w:p>
        </w:tc>
      </w:tr>
    </w:tbl>
    <w:p>
      <w:pPr>
        <w:keepNext/>
        <w:spacing w:before="156" w:beforeLines="50" w:after="156" w:afterLines="50"/>
        <w:outlineLvl w:val="2"/>
        <w:rPr>
          <w:b/>
          <w:sz w:val="24"/>
        </w:rPr>
      </w:pPr>
      <w:r>
        <w:rPr>
          <w:b/>
          <w:sz w:val="24"/>
        </w:rPr>
        <w:t>五、必修环节</w:t>
      </w:r>
    </w:p>
    <w:p>
      <w:pPr>
        <w:adjustRightInd w:val="0"/>
        <w:snapToGrid w:val="0"/>
        <w:spacing w:line="400" w:lineRule="exact"/>
        <w:ind w:firstLine="480" w:firstLineChars="200"/>
        <w:rPr>
          <w:sz w:val="24"/>
        </w:rPr>
      </w:pPr>
      <w:r>
        <w:rPr>
          <w:sz w:val="24"/>
        </w:rPr>
        <w:t xml:space="preserve">（一）实践环节的基本类型 </w:t>
      </w:r>
    </w:p>
    <w:p>
      <w:pPr>
        <w:adjustRightInd w:val="0"/>
        <w:snapToGrid w:val="0"/>
        <w:spacing w:line="400" w:lineRule="exact"/>
        <w:ind w:firstLine="480" w:firstLineChars="200"/>
        <w:rPr>
          <w:sz w:val="24"/>
        </w:rPr>
      </w:pPr>
      <w:r>
        <w:rPr>
          <w:sz w:val="24"/>
        </w:rPr>
        <w:t>1．社会实践</w:t>
      </w:r>
    </w:p>
    <w:p>
      <w:pPr>
        <w:adjustRightInd w:val="0"/>
        <w:snapToGrid w:val="0"/>
        <w:spacing w:line="400" w:lineRule="exact"/>
        <w:ind w:firstLine="480" w:firstLineChars="200"/>
        <w:rPr>
          <w:sz w:val="24"/>
        </w:rPr>
      </w:pPr>
      <w:r>
        <w:rPr>
          <w:sz w:val="24"/>
        </w:rPr>
        <w:t>研究生可以通过组织和参与社会调查、支教、扶贫及其他志愿者服务等方式进行实践活动，提倡以小组或团队形式开展，累计不少于15个工作日。</w:t>
      </w:r>
    </w:p>
    <w:p>
      <w:pPr>
        <w:adjustRightInd w:val="0"/>
        <w:snapToGrid w:val="0"/>
        <w:spacing w:line="400" w:lineRule="exact"/>
        <w:ind w:firstLine="480" w:firstLineChars="200"/>
        <w:rPr>
          <w:sz w:val="24"/>
        </w:rPr>
      </w:pPr>
      <w:r>
        <w:rPr>
          <w:sz w:val="24"/>
        </w:rPr>
        <w:t xml:space="preserve">研究生完成“社会实践”活动后，需撰写不少于3000字的社会实践总结报告，内容包括实践过程概述及体会、感想等，并附必要的佐证材料。社会实践服务对象（单位或个人）应在报告上填写评语。研究生提交由实践单位和指导教师签署意见的书面实践报告，学院审核通过后记1学分。 </w:t>
      </w:r>
    </w:p>
    <w:p>
      <w:pPr>
        <w:adjustRightInd w:val="0"/>
        <w:snapToGrid w:val="0"/>
        <w:spacing w:line="400" w:lineRule="exact"/>
        <w:ind w:firstLine="480" w:firstLineChars="200"/>
        <w:rPr>
          <w:sz w:val="24"/>
        </w:rPr>
      </w:pPr>
      <w:r>
        <w:rPr>
          <w:sz w:val="24"/>
        </w:rPr>
        <w:t>2．助研、助教</w:t>
      </w:r>
    </w:p>
    <w:p>
      <w:pPr>
        <w:adjustRightInd w:val="0"/>
        <w:snapToGrid w:val="0"/>
        <w:spacing w:line="400" w:lineRule="exact"/>
        <w:ind w:firstLine="480" w:firstLineChars="200"/>
        <w:rPr>
          <w:sz w:val="24"/>
        </w:rPr>
      </w:pPr>
      <w:r>
        <w:rPr>
          <w:sz w:val="24"/>
        </w:rPr>
        <w:t>研究生担任助教或助研工作，其目的是培养研究生的综合能力，是研究生培养过程的有机组成部分。完成至少一个标准岗位的助教或助研工作通过后记 1学分。</w:t>
      </w:r>
    </w:p>
    <w:p>
      <w:pPr>
        <w:adjustRightInd w:val="0"/>
        <w:snapToGrid w:val="0"/>
        <w:spacing w:line="400" w:lineRule="exact"/>
        <w:ind w:firstLine="480" w:firstLineChars="200"/>
        <w:rPr>
          <w:sz w:val="24"/>
        </w:rPr>
      </w:pPr>
      <w:r>
        <w:rPr>
          <w:sz w:val="24"/>
        </w:rPr>
        <w:t>研究生担任助研、助教的相关要求和考核办法等参照学校研究生“三助”工作有关规定执行。</w:t>
      </w:r>
    </w:p>
    <w:p>
      <w:pPr>
        <w:adjustRightInd w:val="0"/>
        <w:snapToGrid w:val="0"/>
        <w:spacing w:line="400" w:lineRule="exact"/>
        <w:ind w:firstLine="480" w:firstLineChars="200"/>
        <w:rPr>
          <w:sz w:val="24"/>
        </w:rPr>
      </w:pPr>
      <w:r>
        <w:rPr>
          <w:sz w:val="24"/>
        </w:rPr>
        <w:t>3．</w:t>
      </w:r>
      <w:r>
        <w:rPr>
          <w:rFonts w:hint="eastAsia"/>
          <w:sz w:val="24"/>
        </w:rPr>
        <w:t>学术报告</w:t>
      </w:r>
    </w:p>
    <w:p>
      <w:pPr>
        <w:adjustRightInd w:val="0"/>
        <w:snapToGrid w:val="0"/>
        <w:spacing w:line="400" w:lineRule="exact"/>
        <w:ind w:firstLine="480" w:firstLineChars="200"/>
        <w:rPr>
          <w:sz w:val="24"/>
        </w:rPr>
      </w:pPr>
      <w:r>
        <w:rPr>
          <w:rFonts w:hint="eastAsia"/>
          <w:sz w:val="24"/>
        </w:rPr>
        <w:t>参加国内2</w:t>
      </w:r>
      <w:r>
        <w:rPr>
          <w:sz w:val="24"/>
        </w:rPr>
        <w:t>次</w:t>
      </w:r>
      <w:r>
        <w:rPr>
          <w:rFonts w:hint="eastAsia"/>
          <w:sz w:val="24"/>
        </w:rPr>
        <w:t>及</w:t>
      </w:r>
      <w:r>
        <w:rPr>
          <w:sz w:val="24"/>
        </w:rPr>
        <w:t>以上有届</w:t>
      </w:r>
      <w:r>
        <w:rPr>
          <w:rFonts w:hint="eastAsia"/>
          <w:sz w:val="24"/>
        </w:rPr>
        <w:t>次的本专业</w:t>
      </w:r>
      <w:r>
        <w:rPr>
          <w:sz w:val="24"/>
        </w:rPr>
        <w:t>相关的学术会议，并做口头报告</w:t>
      </w:r>
      <w:r>
        <w:rPr>
          <w:rFonts w:hint="eastAsia"/>
          <w:sz w:val="24"/>
        </w:rPr>
        <w:t>或</w:t>
      </w:r>
      <w:r>
        <w:rPr>
          <w:sz w:val="24"/>
        </w:rPr>
        <w:t>获得最佳会议论文</w:t>
      </w:r>
      <w:r>
        <w:rPr>
          <w:rFonts w:hint="eastAsia"/>
          <w:sz w:val="24"/>
        </w:rPr>
        <w:t>、墙报</w:t>
      </w:r>
      <w:r>
        <w:rPr>
          <w:sz w:val="24"/>
        </w:rPr>
        <w:t>等奖项</w:t>
      </w:r>
      <w:r>
        <w:rPr>
          <w:rFonts w:hint="eastAsia"/>
          <w:sz w:val="24"/>
        </w:rPr>
        <w:t>。学院审核通过后记1学分。</w:t>
      </w:r>
    </w:p>
    <w:p>
      <w:pPr>
        <w:adjustRightInd w:val="0"/>
        <w:snapToGrid w:val="0"/>
        <w:spacing w:line="400" w:lineRule="exact"/>
        <w:ind w:firstLine="480" w:firstLineChars="200"/>
        <w:rPr>
          <w:sz w:val="24"/>
        </w:rPr>
      </w:pPr>
      <w:r>
        <w:rPr>
          <w:rFonts w:hint="eastAsia"/>
          <w:sz w:val="24"/>
        </w:rPr>
        <w:t>4．</w:t>
      </w:r>
      <w:r>
        <w:rPr>
          <w:sz w:val="24"/>
        </w:rPr>
        <w:t>基金申请书撰写</w:t>
      </w:r>
    </w:p>
    <w:p>
      <w:pPr>
        <w:adjustRightInd w:val="0"/>
        <w:snapToGrid w:val="0"/>
        <w:spacing w:line="400" w:lineRule="exact"/>
        <w:ind w:firstLine="480" w:firstLineChars="200"/>
        <w:rPr>
          <w:sz w:val="24"/>
        </w:rPr>
      </w:pPr>
      <w:r>
        <w:rPr>
          <w:sz w:val="24"/>
        </w:rPr>
        <w:t>研究生在导师指导下完成一篇国家科研基金的申请书及30分钟汇报PPT，经指导教师（小组）检查、评阅后，合格者记1学分。</w:t>
      </w:r>
    </w:p>
    <w:p>
      <w:pPr>
        <w:adjustRightInd w:val="0"/>
        <w:snapToGrid w:val="0"/>
        <w:spacing w:line="400" w:lineRule="exact"/>
        <w:ind w:firstLine="480" w:firstLineChars="200"/>
        <w:rPr>
          <w:sz w:val="24"/>
        </w:rPr>
      </w:pPr>
      <w:r>
        <w:rPr>
          <w:sz w:val="24"/>
        </w:rPr>
        <w:t>5．国际交流</w:t>
      </w:r>
    </w:p>
    <w:p>
      <w:pPr>
        <w:adjustRightInd w:val="0"/>
        <w:snapToGrid w:val="0"/>
        <w:spacing w:line="400" w:lineRule="exact"/>
        <w:ind w:firstLine="480" w:firstLineChars="200"/>
        <w:rPr>
          <w:sz w:val="24"/>
        </w:rPr>
      </w:pPr>
      <w:r>
        <w:rPr>
          <w:sz w:val="24"/>
        </w:rPr>
        <w:t>研究生在读期间，通过各类项目赴境外高校、科研机构学习交流合作（不少于3个月），或参加</w:t>
      </w:r>
      <w:r>
        <w:rPr>
          <w:rFonts w:hint="eastAsia"/>
          <w:sz w:val="24"/>
        </w:rPr>
        <w:t>1</w:t>
      </w:r>
      <w:r>
        <w:rPr>
          <w:sz w:val="24"/>
        </w:rPr>
        <w:t>次境外国际学术会议并做口头报告。学院审核通过后记 1 学分。</w:t>
      </w:r>
    </w:p>
    <w:p>
      <w:pPr>
        <w:adjustRightInd w:val="0"/>
        <w:snapToGrid w:val="0"/>
        <w:spacing w:line="400" w:lineRule="exact"/>
        <w:ind w:firstLine="480" w:firstLineChars="200"/>
        <w:rPr>
          <w:sz w:val="24"/>
        </w:rPr>
      </w:pPr>
      <w:r>
        <w:rPr>
          <w:rFonts w:hint="eastAsia"/>
          <w:sz w:val="24"/>
        </w:rPr>
        <w:t>6．实验室安全培训（必选）</w:t>
      </w:r>
    </w:p>
    <w:p>
      <w:pPr>
        <w:adjustRightInd w:val="0"/>
        <w:snapToGrid w:val="0"/>
        <w:spacing w:line="400" w:lineRule="exact"/>
        <w:ind w:firstLine="480" w:firstLineChars="200"/>
        <w:rPr>
          <w:sz w:val="24"/>
        </w:rPr>
      </w:pPr>
      <w:r>
        <w:rPr>
          <w:rFonts w:hint="eastAsia"/>
          <w:sz w:val="24"/>
        </w:rPr>
        <w:t>研究生进入课题之前必须完成实验室安全培训。考核通过后记1学分。</w:t>
      </w:r>
    </w:p>
    <w:p>
      <w:pPr>
        <w:adjustRightInd w:val="0"/>
        <w:snapToGrid w:val="0"/>
        <w:spacing w:line="400" w:lineRule="exact"/>
        <w:ind w:firstLine="480" w:firstLineChars="200"/>
        <w:rPr>
          <w:sz w:val="24"/>
        </w:rPr>
      </w:pPr>
      <w:r>
        <w:rPr>
          <w:rFonts w:hint="eastAsia"/>
          <w:sz w:val="24"/>
        </w:rPr>
        <w:t>※</w:t>
      </w:r>
      <w:r>
        <w:rPr>
          <w:sz w:val="24"/>
        </w:rPr>
        <w:t>定向培养研究生</w:t>
      </w:r>
      <w:r>
        <w:rPr>
          <w:rFonts w:hint="eastAsia"/>
        </w:rPr>
        <w:t>，</w:t>
      </w:r>
      <w:r>
        <w:rPr>
          <w:rFonts w:hint="eastAsia"/>
          <w:sz w:val="24"/>
        </w:rPr>
        <w:t>来华留学生</w:t>
      </w:r>
      <w:r>
        <w:rPr>
          <w:sz w:val="24"/>
        </w:rPr>
        <w:t>可免修实践环节，但不记学分，所缺学分必须通过选修课程补齐。</w:t>
      </w:r>
    </w:p>
    <w:p>
      <w:pPr>
        <w:adjustRightInd w:val="0"/>
        <w:snapToGrid w:val="0"/>
        <w:spacing w:line="400" w:lineRule="exact"/>
        <w:ind w:firstLine="480" w:firstLineChars="200"/>
        <w:rPr>
          <w:sz w:val="24"/>
        </w:rPr>
      </w:pPr>
      <w:r>
        <w:rPr>
          <w:sz w:val="24"/>
        </w:rPr>
        <w:t>（二）学术活动</w:t>
      </w:r>
    </w:p>
    <w:p>
      <w:pPr>
        <w:adjustRightInd w:val="0"/>
        <w:snapToGrid w:val="0"/>
        <w:spacing w:line="400" w:lineRule="exact"/>
        <w:ind w:firstLine="480" w:firstLineChars="200"/>
        <w:rPr>
          <w:sz w:val="24"/>
        </w:rPr>
      </w:pPr>
      <w:r>
        <w:rPr>
          <w:sz w:val="24"/>
        </w:rPr>
        <w:t>为促使研究生能主动关心和了解国内外本学科前沿的发展动态，开阔视野，启发创造力，要求每个学术学位博士研究生应公开做学术报告至少</w:t>
      </w:r>
      <w:r>
        <w:rPr>
          <w:rFonts w:hint="eastAsia"/>
          <w:sz w:val="24"/>
        </w:rPr>
        <w:t>2</w:t>
      </w:r>
      <w:r>
        <w:rPr>
          <w:sz w:val="24"/>
        </w:rPr>
        <w:t>次，参加学术报告至少10次</w:t>
      </w:r>
      <w:r>
        <w:rPr>
          <w:rFonts w:hint="eastAsia" w:cs="宋体"/>
          <w:bCs/>
        </w:rPr>
        <w:t>（其中至少1次在学校未来学习中心完成）</w:t>
      </w:r>
      <w:r>
        <w:rPr>
          <w:sz w:val="24"/>
        </w:rPr>
        <w:t>，且每次参加学术活动必须写出500字以上的心得。经指导教师（小组）检查、审核，完成者在必修环节记1个学分。</w:t>
      </w:r>
    </w:p>
    <w:p>
      <w:pPr>
        <w:adjustRightInd w:val="0"/>
        <w:snapToGrid w:val="0"/>
        <w:spacing w:line="400" w:lineRule="exact"/>
        <w:ind w:firstLine="480" w:firstLineChars="200"/>
        <w:rPr>
          <w:sz w:val="24"/>
        </w:rPr>
      </w:pPr>
      <w:r>
        <w:rPr>
          <w:rFonts w:hint="eastAsia"/>
          <w:sz w:val="24"/>
        </w:rPr>
        <w:t>（三）选题报告</w:t>
      </w:r>
    </w:p>
    <w:p>
      <w:pPr>
        <w:adjustRightInd w:val="0"/>
        <w:snapToGrid w:val="0"/>
        <w:spacing w:line="400" w:lineRule="exact"/>
        <w:ind w:firstLine="480" w:firstLineChars="200"/>
        <w:rPr>
          <w:sz w:val="24"/>
        </w:rPr>
      </w:pPr>
      <w:r>
        <w:rPr>
          <w:rFonts w:hint="eastAsia"/>
          <w:sz w:val="24"/>
        </w:rPr>
        <w:t>学位论文选题报告不仅要提出研究的问题，还要提出问题的依据以及解决这些问题的思路与实施途径，博士生入学后，应在导师指导下明确科学研究方向，查阅国内外相关文献，经过广泛的调查研究后，提出学位论文选题报告，经审核后确定研究课题。</w:t>
      </w:r>
    </w:p>
    <w:p>
      <w:pPr>
        <w:adjustRightInd w:val="0"/>
        <w:snapToGrid w:val="0"/>
        <w:spacing w:line="400" w:lineRule="exact"/>
        <w:ind w:firstLine="480" w:firstLineChars="200"/>
        <w:rPr>
          <w:sz w:val="24"/>
        </w:rPr>
      </w:pPr>
      <w:r>
        <w:rPr>
          <w:rFonts w:hint="eastAsia"/>
          <w:sz w:val="24"/>
        </w:rPr>
        <w:t>学术学位博士</w:t>
      </w:r>
      <w:r>
        <w:rPr>
          <w:sz w:val="24"/>
        </w:rPr>
        <w:t>研究生选题报告的具体要求，按照学校研究生开题管理有关规定要求执行。选题报告通过后记1个必修环节学分。</w:t>
      </w:r>
    </w:p>
    <w:p>
      <w:pPr>
        <w:keepNext/>
        <w:spacing w:before="156" w:beforeLines="50" w:after="156" w:afterLines="50"/>
        <w:outlineLvl w:val="2"/>
        <w:rPr>
          <w:b/>
          <w:sz w:val="24"/>
        </w:rPr>
      </w:pPr>
      <w:r>
        <w:rPr>
          <w:b/>
          <w:sz w:val="24"/>
        </w:rPr>
        <w:t>六、科学研究与学位论文</w:t>
      </w:r>
    </w:p>
    <w:p>
      <w:pPr>
        <w:adjustRightInd w:val="0"/>
        <w:snapToGrid w:val="0"/>
        <w:spacing w:line="400" w:lineRule="exact"/>
        <w:ind w:firstLine="480" w:firstLineChars="200"/>
        <w:rPr>
          <w:sz w:val="24"/>
        </w:rPr>
      </w:pPr>
      <w:r>
        <w:rPr>
          <w:sz w:val="24"/>
        </w:rPr>
        <w:t>（一）科学研究</w:t>
      </w:r>
    </w:p>
    <w:p>
      <w:pPr>
        <w:adjustRightInd w:val="0"/>
        <w:snapToGrid w:val="0"/>
        <w:spacing w:line="400" w:lineRule="exact"/>
        <w:ind w:firstLine="480" w:firstLineChars="200"/>
        <w:rPr>
          <w:sz w:val="24"/>
        </w:rPr>
      </w:pPr>
      <w:r>
        <w:rPr>
          <w:sz w:val="24"/>
        </w:rPr>
        <w:t>学术学位博士研究生必须积极参与导师或指导小组所承担的科研课题，鼓励学术学位博士研究生开展自主科研创新活动。在参与项目过程中，紧密结合本领域的科学问题与工程实践难题，按照科学的研究范式，进行理论研究、实验研究、案例研究、系统仿真等，综合运用所学知识和多种手段发现问题、分析问题和解决问题，形成学术创新能力。</w:t>
      </w:r>
    </w:p>
    <w:p>
      <w:pPr>
        <w:adjustRightInd w:val="0"/>
        <w:snapToGrid w:val="0"/>
        <w:spacing w:line="400" w:lineRule="exact"/>
        <w:ind w:firstLine="480" w:firstLineChars="200"/>
        <w:rPr>
          <w:sz w:val="24"/>
        </w:rPr>
      </w:pPr>
      <w:r>
        <w:rPr>
          <w:sz w:val="24"/>
        </w:rPr>
        <w:t>（二）学位论文</w:t>
      </w:r>
    </w:p>
    <w:p>
      <w:pPr>
        <w:adjustRightInd w:val="0"/>
        <w:snapToGrid w:val="0"/>
        <w:spacing w:line="400" w:lineRule="exact"/>
        <w:ind w:firstLine="480" w:firstLineChars="200"/>
        <w:rPr>
          <w:sz w:val="24"/>
        </w:rPr>
      </w:pPr>
      <w:r>
        <w:rPr>
          <w:sz w:val="24"/>
        </w:rPr>
        <w:t>博士学位论文的撰写是土木工程</w:t>
      </w:r>
      <w:r>
        <w:rPr>
          <w:rFonts w:hint="eastAsia"/>
          <w:sz w:val="24"/>
        </w:rPr>
        <w:t>（硕士起点）</w:t>
      </w:r>
      <w:r>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土木工程</w:t>
      </w:r>
      <w:r>
        <w:rPr>
          <w:rFonts w:hint="eastAsia"/>
          <w:sz w:val="24"/>
        </w:rPr>
        <w:t>（硕士起点）</w:t>
      </w:r>
      <w:r>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pPr>
        <w:adjustRightInd w:val="0"/>
        <w:snapToGrid w:val="0"/>
        <w:spacing w:line="400" w:lineRule="exact"/>
        <w:ind w:firstLine="480" w:firstLineChars="200"/>
        <w:rPr>
          <w:sz w:val="24"/>
        </w:rPr>
      </w:pPr>
      <w:r>
        <w:rPr>
          <w:sz w:val="24"/>
        </w:rPr>
        <w:t>土木工程</w:t>
      </w:r>
      <w:r>
        <w:rPr>
          <w:rFonts w:hint="eastAsia"/>
          <w:sz w:val="24"/>
        </w:rPr>
        <w:t>（硕士起点）学术学位博士研究生在博士学位论文送审前，须满足取得学籍当年学校申请博士学位学术成果有关规定和土建学院学位与研究生教育有关规定，方可送审。</w:t>
      </w:r>
    </w:p>
    <w:p>
      <w:pPr>
        <w:adjustRightInd w:val="0"/>
        <w:snapToGrid w:val="0"/>
        <w:spacing w:line="400" w:lineRule="exact"/>
        <w:ind w:firstLine="480" w:firstLineChars="200"/>
        <w:rPr>
          <w:sz w:val="24"/>
        </w:rPr>
      </w:pPr>
      <w:r>
        <w:rPr>
          <w:sz w:val="24"/>
        </w:rPr>
        <w:t>土木工程</w:t>
      </w:r>
      <w:r>
        <w:rPr>
          <w:rFonts w:hint="eastAsia"/>
          <w:sz w:val="24"/>
        </w:rPr>
        <w:t>（硕士起点）学术学位博士研究生在博士学位论文答辩前，须达到学校研究生学位论文答辩管理办法有关要求，方可答辩。</w:t>
      </w:r>
    </w:p>
    <w:p>
      <w:pPr>
        <w:adjustRightInd w:val="0"/>
        <w:snapToGrid w:val="0"/>
        <w:spacing w:line="400" w:lineRule="exact"/>
        <w:ind w:firstLine="480" w:firstLineChars="200"/>
        <w:rPr>
          <w:sz w:val="24"/>
        </w:rPr>
      </w:pPr>
      <w:r>
        <w:rPr>
          <w:rFonts w:hint="eastAsia"/>
          <w:sz w:val="24"/>
        </w:rPr>
        <w:t>※ 未尽事宜以研究生取得学籍当年武汉理工大学《研究生手册》和土建学院学位与研究生教育有关规定为准</w:t>
      </w:r>
      <w:r>
        <w:rPr>
          <w:sz w:val="24"/>
        </w:rPr>
        <w:t>。</w:t>
      </w:r>
    </w:p>
    <w:p>
      <w:pPr>
        <w:keepNext/>
        <w:spacing w:before="156" w:beforeLines="50" w:after="156" w:afterLines="50"/>
        <w:outlineLvl w:val="2"/>
        <w:rPr>
          <w:b/>
          <w:sz w:val="24"/>
        </w:rPr>
      </w:pPr>
      <w:r>
        <w:rPr>
          <w:b/>
          <w:sz w:val="24"/>
        </w:rPr>
        <w:t>七、培养方式与方法</w:t>
      </w:r>
    </w:p>
    <w:p>
      <w:pPr>
        <w:adjustRightInd w:val="0"/>
        <w:snapToGrid w:val="0"/>
        <w:spacing w:line="400" w:lineRule="exact"/>
        <w:ind w:firstLine="480" w:firstLineChars="200"/>
        <w:rPr>
          <w:sz w:val="24"/>
        </w:rPr>
      </w:pPr>
      <w:r>
        <w:rPr>
          <w:sz w:val="24"/>
        </w:rPr>
        <w:t>土木工程学术学位博士研究生的培养采取导师负责制或以导师为主的指导小组的指导方法，注重发挥本学科学术群体的方向优势，发挥学术学位博士研究生的主动性与特长，着重培养学术学位博士研究生的创新能力。培养方式应灵活多样，更多地采取启发式、研讨式的教学方式，充分发挥指导教师的主导作用。</w:t>
      </w:r>
    </w:p>
    <w:p>
      <w:pPr>
        <w:adjustRightInd w:val="0"/>
        <w:snapToGrid w:val="0"/>
        <w:spacing w:line="400" w:lineRule="exact"/>
        <w:ind w:firstLine="480" w:firstLineChars="200"/>
        <w:rPr>
          <w:sz w:val="24"/>
        </w:rPr>
      </w:pPr>
      <w:r>
        <w:rPr>
          <w:sz w:val="24"/>
        </w:rPr>
        <w:t>鼓励学术学位博士研究生到国内外知名的科研单位开展联合培养。</w:t>
      </w:r>
    </w:p>
    <w:p>
      <w:pPr>
        <w:keepNext/>
        <w:spacing w:before="156" w:beforeLines="50" w:after="156" w:afterLines="50"/>
        <w:outlineLvl w:val="2"/>
        <w:rPr>
          <w:b/>
          <w:sz w:val="24"/>
        </w:rPr>
      </w:pPr>
      <w:bookmarkStart w:id="9" w:name="_Toc330313807"/>
      <w:r>
        <w:rPr>
          <w:b/>
          <w:sz w:val="24"/>
        </w:rPr>
        <w:t>八、其它</w:t>
      </w:r>
      <w:bookmarkEnd w:id="9"/>
    </w:p>
    <w:p>
      <w:pPr>
        <w:autoSpaceDE w:val="0"/>
        <w:autoSpaceDN w:val="0"/>
        <w:adjustRightInd w:val="0"/>
        <w:spacing w:line="400" w:lineRule="exact"/>
        <w:ind w:firstLine="480" w:firstLineChars="200"/>
        <w:rPr>
          <w:sz w:val="24"/>
        </w:rPr>
      </w:pPr>
      <w:r>
        <w:rPr>
          <w:sz w:val="24"/>
        </w:rPr>
        <w:t>（一）土木工程学术学位博士研究生</w:t>
      </w:r>
      <w:r>
        <w:rPr>
          <w:rFonts w:hint="eastAsia"/>
          <w:sz w:val="24"/>
        </w:rPr>
        <w:t>开题前后均可选修课程，申请学位论文答辩前须修完全部学分要求课程。</w:t>
      </w:r>
    </w:p>
    <w:p>
      <w:pPr>
        <w:adjustRightInd w:val="0"/>
        <w:snapToGrid w:val="0"/>
        <w:spacing w:line="400" w:lineRule="exact"/>
        <w:ind w:firstLine="480" w:firstLineChars="200"/>
        <w:rPr>
          <w:sz w:val="24"/>
        </w:rPr>
      </w:pPr>
      <w:r>
        <w:rPr>
          <w:sz w:val="24"/>
        </w:rPr>
        <w:t>（二）土木工程学术学位博士研究生在学期间应查阅本学科国内外文献80篇以上，其中外文文献不少于三分之一。</w:t>
      </w:r>
    </w:p>
    <w:p>
      <w:pPr>
        <w:adjustRightInd w:val="0"/>
        <w:snapToGrid w:val="0"/>
        <w:spacing w:line="400" w:lineRule="exact"/>
        <w:ind w:firstLine="480" w:firstLineChars="200"/>
        <w:rPr>
          <w:sz w:val="24"/>
        </w:rPr>
      </w:pPr>
      <w:r>
        <w:rPr>
          <w:sz w:val="24"/>
        </w:rPr>
        <w:t>（三）土木工程学术学位博士研究生在课程学习阶段每月至少1次、论文工作阶段</w:t>
      </w:r>
      <w:r>
        <w:rPr>
          <w:rFonts w:hint="eastAsia"/>
          <w:kern w:val="0"/>
          <w:sz w:val="24"/>
        </w:rPr>
        <w:t>每月</w:t>
      </w:r>
      <w:r>
        <w:rPr>
          <w:kern w:val="0"/>
          <w:sz w:val="24"/>
        </w:rPr>
        <w:t>至少</w:t>
      </w:r>
      <w:r>
        <w:rPr>
          <w:sz w:val="24"/>
        </w:rPr>
        <w:t>2次向指导教师汇报自己的学习和研究工作情况，</w:t>
      </w:r>
      <w:r>
        <w:rPr>
          <w:rFonts w:hint="eastAsia"/>
          <w:kern w:val="0"/>
          <w:sz w:val="24"/>
        </w:rPr>
        <w:t>并</w:t>
      </w:r>
      <w:r>
        <w:rPr>
          <w:sz w:val="24"/>
        </w:rPr>
        <w:t>形成制度。</w:t>
      </w:r>
    </w:p>
    <w:p>
      <w:pPr>
        <w:adjustRightInd w:val="0"/>
        <w:snapToGrid w:val="0"/>
        <w:spacing w:line="400" w:lineRule="exact"/>
        <w:ind w:firstLine="480" w:firstLineChars="200"/>
        <w:rPr>
          <w:sz w:val="24"/>
        </w:rPr>
      </w:pPr>
      <w:r>
        <w:rPr>
          <w:sz w:val="24"/>
        </w:rPr>
        <w:t>（四）全日制、非全日制研究生适用同一培养方案。</w:t>
      </w:r>
    </w:p>
    <w:p>
      <w:pPr>
        <w:adjustRightInd w:val="0"/>
        <w:snapToGrid w:val="0"/>
        <w:spacing w:line="400" w:lineRule="exact"/>
        <w:ind w:firstLine="480" w:firstLineChars="200"/>
        <w:rPr>
          <w:sz w:val="24"/>
        </w:rPr>
      </w:pPr>
      <w:r>
        <w:rPr>
          <w:sz w:val="24"/>
        </w:rPr>
        <w:t>（五）本培养方案从2024级土木工程学术学位博士研究生开始执行。</w:t>
      </w:r>
    </w:p>
    <w:p>
      <w:pPr>
        <w:widowControl/>
        <w:jc w:val="left"/>
        <w:rPr>
          <w:rFonts w:eastAsia="黑体"/>
          <w:b/>
          <w:kern w:val="44"/>
          <w:sz w:val="24"/>
        </w:rPr>
      </w:pPr>
      <w:r>
        <w:rPr>
          <w:rFonts w:eastAsia="黑体"/>
          <w:b/>
          <w:kern w:val="44"/>
          <w:sz w:val="24"/>
        </w:rPr>
        <w:br w:type="page"/>
      </w:r>
    </w:p>
    <w:p>
      <w:pPr>
        <w:keepNext/>
        <w:keepLines/>
        <w:spacing w:before="312" w:beforeLines="100" w:after="312" w:afterLines="100"/>
        <w:jc w:val="center"/>
        <w:outlineLvl w:val="0"/>
        <w:rPr>
          <w:rFonts w:eastAsia="黑体"/>
          <w:b/>
          <w:kern w:val="44"/>
          <w:sz w:val="32"/>
        </w:rPr>
      </w:pPr>
      <w:bookmarkStart w:id="10" w:name="_Toc105667375"/>
      <w:r>
        <w:rPr>
          <w:rFonts w:eastAsia="黑体"/>
          <w:b/>
          <w:kern w:val="44"/>
          <w:sz w:val="32"/>
        </w:rPr>
        <w:t>土木工程</w:t>
      </w:r>
      <w:r>
        <w:rPr>
          <w:rFonts w:hint="eastAsia" w:eastAsia="黑体"/>
          <w:b/>
          <w:kern w:val="44"/>
          <w:sz w:val="32"/>
        </w:rPr>
        <w:t>（本科起点）</w:t>
      </w:r>
      <w:r>
        <w:rPr>
          <w:rFonts w:eastAsia="黑体"/>
          <w:b/>
          <w:kern w:val="44"/>
          <w:sz w:val="32"/>
        </w:rPr>
        <w:t>学术学位博士研究生培养方案</w:t>
      </w:r>
      <w:bookmarkEnd w:id="10"/>
    </w:p>
    <w:p>
      <w:pPr>
        <w:spacing w:after="312" w:afterLines="100" w:line="360" w:lineRule="auto"/>
        <w:jc w:val="center"/>
        <w:outlineLvl w:val="1"/>
        <w:rPr>
          <w:sz w:val="24"/>
        </w:rPr>
      </w:pPr>
      <w:r>
        <w:rPr>
          <w:sz w:val="24"/>
        </w:rPr>
        <w:t>（学科代码：0814，申请工学博士学位适用）</w:t>
      </w:r>
    </w:p>
    <w:p>
      <w:pPr>
        <w:keepNext/>
        <w:spacing w:before="156" w:beforeLines="50" w:after="156" w:afterLines="50"/>
        <w:outlineLvl w:val="2"/>
        <w:rPr>
          <w:b/>
          <w:sz w:val="24"/>
        </w:rPr>
      </w:pPr>
      <w:r>
        <w:rPr>
          <w:b/>
          <w:sz w:val="24"/>
        </w:rPr>
        <w:t>一、培养目标</w:t>
      </w:r>
    </w:p>
    <w:p>
      <w:pPr>
        <w:adjustRightInd w:val="0"/>
        <w:snapToGrid w:val="0"/>
        <w:spacing w:line="400" w:lineRule="exact"/>
        <w:ind w:firstLine="480" w:firstLineChars="200"/>
        <w:rPr>
          <w:sz w:val="24"/>
        </w:rPr>
      </w:pPr>
      <w:r>
        <w:rPr>
          <w:rFonts w:hint="eastAsia"/>
          <w:sz w:val="24"/>
        </w:rPr>
        <w:t>以习近平新时代中国特色社会主义思想为指导，落实立德树人根本任务，面向国家新型基础设施建设、推动我国传统工程建造产业转型升级、促进产业数字化和数字经济发展的重大需求，培养德智体美劳五育并举，具有坚定的理想信念，掌握扎实的理论基础、系统的专业知识，了解学科前沿动态，具备独立从事科学研究并取得创造性研究成果的突出能力，具有国际竞争力的引领土木工程前沿发展的学术领军后备人才。具体要求为：</w:t>
      </w:r>
    </w:p>
    <w:p>
      <w:pPr>
        <w:adjustRightInd w:val="0"/>
        <w:snapToGrid w:val="0"/>
        <w:spacing w:line="400" w:lineRule="exact"/>
        <w:ind w:firstLine="480" w:firstLineChars="200"/>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pPr>
        <w:adjustRightInd w:val="0"/>
        <w:snapToGrid w:val="0"/>
        <w:spacing w:line="400" w:lineRule="exact"/>
        <w:ind w:firstLine="480" w:firstLineChars="200"/>
        <w:rPr>
          <w:sz w:val="24"/>
        </w:rPr>
      </w:pPr>
      <w:r>
        <w:rPr>
          <w:rFonts w:hint="eastAsia"/>
          <w:sz w:val="24"/>
        </w:rPr>
        <w:t>（二）具有土木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pPr>
        <w:adjustRightInd w:val="0"/>
        <w:snapToGrid w:val="0"/>
        <w:spacing w:line="400" w:lineRule="exact"/>
        <w:ind w:firstLine="480" w:firstLineChars="200"/>
        <w:rPr>
          <w:sz w:val="24"/>
        </w:rPr>
      </w:pPr>
      <w:r>
        <w:rPr>
          <w:rFonts w:hint="eastAsia"/>
          <w:sz w:val="24"/>
        </w:rPr>
        <w:t>（三）积极参加文体活动，具有良好的心理素质和健康的体魄，树立正确的审美观念，形成积极的文化主体意识和创新意识，具备良好的人文素养和道德情操；</w:t>
      </w:r>
    </w:p>
    <w:p>
      <w:pPr>
        <w:adjustRightInd w:val="0"/>
        <w:snapToGrid w:val="0"/>
        <w:spacing w:line="400" w:lineRule="exact"/>
        <w:ind w:firstLine="480" w:firstLineChars="200"/>
        <w:rPr>
          <w:sz w:val="24"/>
        </w:rPr>
      </w:pPr>
      <w:r>
        <w:rPr>
          <w:rFonts w:hint="eastAsia"/>
          <w:sz w:val="24"/>
        </w:rPr>
        <w:t>（四）积极参加社会实践、社会志愿服务、创新创业等活动，形成良好劳动习惯。</w:t>
      </w:r>
    </w:p>
    <w:p>
      <w:pPr>
        <w:keepNext/>
        <w:spacing w:before="156" w:beforeLines="50" w:after="156" w:afterLines="50"/>
        <w:outlineLvl w:val="2"/>
        <w:rPr>
          <w:b/>
          <w:sz w:val="24"/>
        </w:rPr>
      </w:pPr>
      <w:r>
        <w:rPr>
          <w:b/>
          <w:sz w:val="24"/>
        </w:rPr>
        <w:t>二、研究方向</w:t>
      </w:r>
    </w:p>
    <w:p>
      <w:pPr>
        <w:adjustRightInd w:val="0"/>
        <w:snapToGrid w:val="0"/>
        <w:spacing w:line="400" w:lineRule="exact"/>
        <w:ind w:firstLine="480" w:firstLineChars="200"/>
        <w:rPr>
          <w:sz w:val="24"/>
        </w:rPr>
      </w:pPr>
      <w:r>
        <w:rPr>
          <w:sz w:val="24"/>
        </w:rPr>
        <w:t>（一）</w:t>
      </w:r>
      <w:r>
        <w:rPr>
          <w:rFonts w:hint="eastAsia"/>
          <w:sz w:val="24"/>
        </w:rPr>
        <w:t>岩土</w:t>
      </w:r>
      <w:r>
        <w:rPr>
          <w:sz w:val="24"/>
        </w:rPr>
        <w:t>工程</w:t>
      </w:r>
    </w:p>
    <w:p>
      <w:pPr>
        <w:adjustRightInd w:val="0"/>
        <w:snapToGrid w:val="0"/>
        <w:spacing w:line="400" w:lineRule="exact"/>
        <w:ind w:firstLine="480" w:firstLineChars="200"/>
        <w:rPr>
          <w:sz w:val="24"/>
        </w:rPr>
      </w:pPr>
      <w:r>
        <w:rPr>
          <w:sz w:val="24"/>
        </w:rPr>
        <w:t>（二）</w:t>
      </w:r>
      <w:r>
        <w:rPr>
          <w:rFonts w:hint="eastAsia"/>
          <w:sz w:val="24"/>
        </w:rPr>
        <w:t>结构</w:t>
      </w:r>
      <w:r>
        <w:rPr>
          <w:sz w:val="24"/>
        </w:rPr>
        <w:t>工程</w:t>
      </w:r>
    </w:p>
    <w:p>
      <w:pPr>
        <w:adjustRightInd w:val="0"/>
        <w:snapToGrid w:val="0"/>
        <w:spacing w:line="400" w:lineRule="exact"/>
        <w:ind w:firstLine="480" w:firstLineChars="200"/>
        <w:rPr>
          <w:sz w:val="24"/>
        </w:rPr>
      </w:pPr>
      <w:r>
        <w:rPr>
          <w:sz w:val="24"/>
        </w:rPr>
        <w:t>（三）防灾减灾工程及防护工程</w:t>
      </w:r>
    </w:p>
    <w:p>
      <w:pPr>
        <w:adjustRightInd w:val="0"/>
        <w:snapToGrid w:val="0"/>
        <w:spacing w:line="400" w:lineRule="exact"/>
        <w:ind w:firstLine="480" w:firstLineChars="200"/>
        <w:rPr>
          <w:sz w:val="24"/>
        </w:rPr>
      </w:pPr>
      <w:r>
        <w:rPr>
          <w:sz w:val="24"/>
        </w:rPr>
        <w:t>（四）</w:t>
      </w:r>
      <w:r>
        <w:rPr>
          <w:rFonts w:hint="eastAsia"/>
          <w:sz w:val="24"/>
        </w:rPr>
        <w:t>桥梁与</w:t>
      </w:r>
      <w:r>
        <w:rPr>
          <w:sz w:val="24"/>
        </w:rPr>
        <w:t>隧道工程</w:t>
      </w:r>
    </w:p>
    <w:p>
      <w:pPr>
        <w:adjustRightInd w:val="0"/>
        <w:snapToGrid w:val="0"/>
        <w:spacing w:line="400" w:lineRule="exact"/>
        <w:ind w:firstLine="480" w:firstLineChars="200"/>
        <w:rPr>
          <w:sz w:val="24"/>
        </w:rPr>
      </w:pPr>
      <w:r>
        <w:rPr>
          <w:sz w:val="24"/>
        </w:rPr>
        <w:t>（五）市政工程</w:t>
      </w:r>
    </w:p>
    <w:p>
      <w:pPr>
        <w:adjustRightInd w:val="0"/>
        <w:snapToGrid w:val="0"/>
        <w:spacing w:line="400" w:lineRule="exact"/>
        <w:ind w:firstLine="480" w:firstLineChars="200"/>
        <w:rPr>
          <w:sz w:val="24"/>
        </w:rPr>
      </w:pPr>
      <w:r>
        <w:rPr>
          <w:sz w:val="24"/>
        </w:rPr>
        <w:t>（六）供热、供燃气、通风及空调工程</w:t>
      </w:r>
    </w:p>
    <w:p>
      <w:pPr>
        <w:adjustRightInd w:val="0"/>
        <w:snapToGrid w:val="0"/>
        <w:spacing w:line="400" w:lineRule="exact"/>
        <w:ind w:firstLine="480" w:firstLineChars="200"/>
        <w:rPr>
          <w:sz w:val="24"/>
        </w:rPr>
      </w:pPr>
      <w:r>
        <w:rPr>
          <w:sz w:val="24"/>
        </w:rPr>
        <w:t>（七）土木工程建造与管理</w:t>
      </w:r>
    </w:p>
    <w:p>
      <w:pPr>
        <w:adjustRightInd w:val="0"/>
        <w:snapToGrid w:val="0"/>
        <w:spacing w:line="400" w:lineRule="exact"/>
        <w:ind w:firstLine="480" w:firstLineChars="200"/>
        <w:rPr>
          <w:color w:val="FF0000"/>
          <w:sz w:val="24"/>
        </w:rPr>
      </w:pPr>
      <w:r>
        <w:rPr>
          <w:sz w:val="24"/>
        </w:rPr>
        <w:t>（</w:t>
      </w:r>
      <w:r>
        <w:rPr>
          <w:rFonts w:hint="eastAsia"/>
          <w:sz w:val="24"/>
        </w:rPr>
        <w:t>八</w:t>
      </w:r>
      <w:r>
        <w:rPr>
          <w:sz w:val="24"/>
        </w:rPr>
        <w:t>）历史城市与建筑修复工程</w:t>
      </w:r>
    </w:p>
    <w:p>
      <w:pPr>
        <w:keepNext/>
        <w:spacing w:before="156" w:beforeLines="50" w:after="156" w:afterLines="50"/>
        <w:outlineLvl w:val="2"/>
        <w:rPr>
          <w:b/>
          <w:sz w:val="24"/>
        </w:rPr>
      </w:pPr>
      <w:r>
        <w:rPr>
          <w:b/>
          <w:sz w:val="24"/>
        </w:rPr>
        <w:t>三、学制及学习年限</w:t>
      </w:r>
    </w:p>
    <w:p>
      <w:pPr>
        <w:adjustRightInd w:val="0"/>
        <w:snapToGrid w:val="0"/>
        <w:spacing w:line="400" w:lineRule="exact"/>
        <w:ind w:firstLine="480" w:firstLineChars="200"/>
        <w:rPr>
          <w:sz w:val="24"/>
        </w:rPr>
      </w:pPr>
      <w:r>
        <w:rPr>
          <w:sz w:val="24"/>
        </w:rPr>
        <w:t>土木工程</w:t>
      </w:r>
      <w:r>
        <w:rPr>
          <w:rFonts w:hint="eastAsia"/>
          <w:sz w:val="24"/>
        </w:rPr>
        <w:t>（本科起点）</w:t>
      </w:r>
      <w:r>
        <w:rPr>
          <w:sz w:val="24"/>
        </w:rPr>
        <w:t>学术学位博士研究生学制为5年，学习年限一般为5-6年，全日制最长不超过8年，非全日制最长不超过10年。</w:t>
      </w:r>
    </w:p>
    <w:p>
      <w:pPr>
        <w:adjustRightInd w:val="0"/>
        <w:snapToGrid w:val="0"/>
        <w:spacing w:line="400" w:lineRule="exact"/>
        <w:ind w:firstLine="480" w:firstLineChars="200"/>
        <w:rPr>
          <w:sz w:val="24"/>
        </w:rPr>
      </w:pPr>
      <w:r>
        <w:rPr>
          <w:sz w:val="24"/>
        </w:rPr>
        <w:t>休学创业的研究生，最长学习年限为10年。</w:t>
      </w:r>
    </w:p>
    <w:p>
      <w:pPr>
        <w:keepNext/>
        <w:spacing w:before="156" w:beforeLines="50" w:after="156" w:afterLines="50"/>
        <w:outlineLvl w:val="2"/>
        <w:rPr>
          <w:b/>
          <w:sz w:val="24"/>
        </w:rPr>
      </w:pPr>
      <w:r>
        <w:rPr>
          <w:b/>
          <w:sz w:val="24"/>
        </w:rPr>
        <w:t>四、课程设置及学分要求</w:t>
      </w:r>
    </w:p>
    <w:p>
      <w:pPr>
        <w:adjustRightInd w:val="0"/>
        <w:snapToGrid w:val="0"/>
        <w:spacing w:line="400" w:lineRule="exact"/>
        <w:ind w:firstLine="480" w:firstLineChars="200"/>
        <w:rPr>
          <w:sz w:val="24"/>
        </w:rPr>
      </w:pPr>
      <w:r>
        <w:rPr>
          <w:sz w:val="24"/>
        </w:rPr>
        <w:t>（一）学分要求</w:t>
      </w:r>
    </w:p>
    <w:p>
      <w:pPr>
        <w:adjustRightInd w:val="0"/>
        <w:snapToGrid w:val="0"/>
        <w:spacing w:line="400" w:lineRule="exact"/>
        <w:ind w:firstLine="480" w:firstLineChars="200"/>
        <w:rPr>
          <w:sz w:val="24"/>
        </w:rPr>
      </w:pPr>
      <w:r>
        <w:rPr>
          <w:sz w:val="24"/>
        </w:rPr>
        <w:t>（一）学分要求</w:t>
      </w:r>
    </w:p>
    <w:p>
      <w:pPr>
        <w:adjustRightInd w:val="0"/>
        <w:snapToGrid w:val="0"/>
        <w:spacing w:line="400" w:lineRule="exact"/>
        <w:ind w:firstLine="480" w:firstLineChars="200"/>
        <w:rPr>
          <w:sz w:val="24"/>
        </w:rPr>
      </w:pPr>
      <w:r>
        <w:rPr>
          <w:sz w:val="24"/>
        </w:rPr>
        <w:t>本科起点</w:t>
      </w:r>
      <w:r>
        <w:rPr>
          <w:rFonts w:hint="eastAsia"/>
          <w:sz w:val="24"/>
        </w:rPr>
        <w:t>总学分数为≥41学分，其中课程学习学分为≥34学分，必修环节学分为7学分。所修课程由公共学位课、专业学位课和选修课三部分组成，其中公共学位课≥</w:t>
      </w:r>
      <w:r>
        <w:rPr>
          <w:sz w:val="24"/>
        </w:rPr>
        <w:t>10</w:t>
      </w:r>
      <w:r>
        <w:rPr>
          <w:rFonts w:hint="eastAsia"/>
          <w:sz w:val="24"/>
        </w:rPr>
        <w:t>学分，专业学位课≥14学分，选修课≥1</w:t>
      </w:r>
      <w:r>
        <w:rPr>
          <w:sz w:val="24"/>
        </w:rPr>
        <w:t>0</w:t>
      </w:r>
      <w:r>
        <w:rPr>
          <w:rFonts w:hint="eastAsia"/>
          <w:sz w:val="24"/>
        </w:rPr>
        <w:t>学分。必修环节包括：实践环节5学分、学术活动1学分、选题报告1学分。</w:t>
      </w:r>
    </w:p>
    <w:p>
      <w:pPr>
        <w:adjustRightInd w:val="0"/>
        <w:snapToGrid w:val="0"/>
        <w:spacing w:line="400" w:lineRule="exact"/>
        <w:ind w:firstLine="480" w:firstLineChars="200"/>
        <w:rPr>
          <w:sz w:val="24"/>
        </w:rPr>
      </w:pPr>
      <w:r>
        <w:rPr>
          <w:sz w:val="24"/>
        </w:rPr>
        <w:t>（二）课程设置</w:t>
      </w:r>
    </w:p>
    <w:tbl>
      <w:tblPr>
        <w:tblStyle w:val="5"/>
        <w:tblW w:w="546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4"/>
        <w:gridCol w:w="866"/>
        <w:gridCol w:w="1192"/>
        <w:gridCol w:w="1681"/>
        <w:gridCol w:w="715"/>
        <w:gridCol w:w="721"/>
        <w:gridCol w:w="428"/>
        <w:gridCol w:w="721"/>
        <w:gridCol w:w="1008"/>
        <w:gridCol w:w="8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jc w:val="center"/>
        </w:trPr>
        <w:tc>
          <w:tcPr>
            <w:tcW w:w="546" w:type="pct"/>
            <w:tcMar>
              <w:top w:w="57" w:type="dxa"/>
              <w:left w:w="57" w:type="dxa"/>
              <w:bottom w:w="57" w:type="dxa"/>
              <w:right w:w="57" w:type="dxa"/>
            </w:tcMar>
            <w:vAlign w:val="center"/>
          </w:tcPr>
          <w:p>
            <w:pPr>
              <w:widowControl/>
              <w:jc w:val="center"/>
              <w:rPr>
                <w:rFonts w:eastAsiaTheme="minorEastAsia"/>
                <w:b/>
                <w:kern w:val="0"/>
                <w:sz w:val="22"/>
                <w:szCs w:val="22"/>
              </w:rPr>
            </w:pPr>
            <w:r>
              <w:rPr>
                <w:rFonts w:eastAsiaTheme="minorEastAsia"/>
                <w:b/>
                <w:kern w:val="0"/>
                <w:sz w:val="22"/>
                <w:szCs w:val="22"/>
              </w:rPr>
              <w:t>课程</w:t>
            </w:r>
          </w:p>
          <w:p>
            <w:pPr>
              <w:widowControl/>
              <w:jc w:val="center"/>
              <w:rPr>
                <w:rFonts w:eastAsiaTheme="minorEastAsia"/>
                <w:b/>
                <w:kern w:val="0"/>
                <w:sz w:val="22"/>
                <w:szCs w:val="22"/>
              </w:rPr>
            </w:pPr>
            <w:r>
              <w:rPr>
                <w:rFonts w:eastAsiaTheme="minorEastAsia"/>
                <w:b/>
                <w:kern w:val="0"/>
                <w:sz w:val="22"/>
                <w:szCs w:val="22"/>
              </w:rPr>
              <w:t>类别</w:t>
            </w:r>
          </w:p>
        </w:tc>
        <w:tc>
          <w:tcPr>
            <w:tcW w:w="470" w:type="pct"/>
            <w:tcMar>
              <w:top w:w="57" w:type="dxa"/>
              <w:left w:w="57" w:type="dxa"/>
              <w:bottom w:w="57" w:type="dxa"/>
              <w:right w:w="57" w:type="dxa"/>
            </w:tcMar>
            <w:vAlign w:val="center"/>
          </w:tcPr>
          <w:p>
            <w:pPr>
              <w:widowControl/>
              <w:jc w:val="center"/>
              <w:rPr>
                <w:rFonts w:eastAsiaTheme="minorEastAsia"/>
                <w:b/>
                <w:kern w:val="0"/>
                <w:sz w:val="22"/>
                <w:szCs w:val="22"/>
              </w:rPr>
            </w:pPr>
            <w:r>
              <w:rPr>
                <w:rFonts w:eastAsiaTheme="minorEastAsia"/>
                <w:b/>
                <w:kern w:val="0"/>
                <w:sz w:val="22"/>
                <w:szCs w:val="22"/>
              </w:rPr>
              <w:t>课程</w:t>
            </w:r>
          </w:p>
          <w:p>
            <w:pPr>
              <w:widowControl/>
              <w:jc w:val="center"/>
              <w:rPr>
                <w:rFonts w:eastAsiaTheme="minorEastAsia"/>
                <w:b/>
                <w:kern w:val="0"/>
                <w:sz w:val="22"/>
                <w:szCs w:val="22"/>
              </w:rPr>
            </w:pPr>
            <w:r>
              <w:rPr>
                <w:rFonts w:eastAsiaTheme="minorEastAsia"/>
                <w:b/>
                <w:kern w:val="0"/>
                <w:sz w:val="22"/>
                <w:szCs w:val="22"/>
              </w:rPr>
              <w:t>类型</w:t>
            </w:r>
          </w:p>
        </w:tc>
        <w:tc>
          <w:tcPr>
            <w:tcW w:w="648" w:type="pct"/>
            <w:tcMar>
              <w:top w:w="57" w:type="dxa"/>
              <w:left w:w="57" w:type="dxa"/>
              <w:bottom w:w="57" w:type="dxa"/>
              <w:right w:w="57" w:type="dxa"/>
            </w:tcMar>
            <w:vAlign w:val="center"/>
          </w:tcPr>
          <w:p>
            <w:pPr>
              <w:widowControl/>
              <w:jc w:val="center"/>
              <w:rPr>
                <w:rFonts w:eastAsiaTheme="minorEastAsia"/>
                <w:b/>
                <w:kern w:val="0"/>
                <w:sz w:val="22"/>
                <w:szCs w:val="22"/>
              </w:rPr>
            </w:pPr>
            <w:r>
              <w:rPr>
                <w:rFonts w:eastAsiaTheme="minorEastAsia"/>
                <w:b/>
                <w:kern w:val="0"/>
                <w:sz w:val="22"/>
                <w:szCs w:val="22"/>
              </w:rPr>
              <w:t>课程编号</w:t>
            </w:r>
          </w:p>
        </w:tc>
        <w:tc>
          <w:tcPr>
            <w:tcW w:w="914" w:type="pct"/>
            <w:tcMar>
              <w:top w:w="57" w:type="dxa"/>
              <w:left w:w="57" w:type="dxa"/>
              <w:bottom w:w="57" w:type="dxa"/>
              <w:right w:w="57" w:type="dxa"/>
            </w:tcMar>
            <w:vAlign w:val="center"/>
          </w:tcPr>
          <w:p>
            <w:pPr>
              <w:widowControl/>
              <w:jc w:val="center"/>
              <w:rPr>
                <w:rFonts w:eastAsiaTheme="minorEastAsia"/>
                <w:b/>
                <w:kern w:val="0"/>
                <w:sz w:val="22"/>
                <w:szCs w:val="22"/>
              </w:rPr>
            </w:pPr>
            <w:r>
              <w:rPr>
                <w:rFonts w:eastAsiaTheme="minorEastAsia"/>
                <w:b/>
                <w:kern w:val="0"/>
                <w:sz w:val="22"/>
                <w:szCs w:val="22"/>
              </w:rPr>
              <w:t>课程名称</w:t>
            </w:r>
          </w:p>
        </w:tc>
        <w:tc>
          <w:tcPr>
            <w:tcW w:w="389" w:type="pct"/>
            <w:tcMar>
              <w:top w:w="57" w:type="dxa"/>
              <w:left w:w="57" w:type="dxa"/>
              <w:bottom w:w="57" w:type="dxa"/>
              <w:right w:w="57" w:type="dxa"/>
            </w:tcMar>
            <w:vAlign w:val="center"/>
          </w:tcPr>
          <w:p>
            <w:pPr>
              <w:widowControl/>
              <w:jc w:val="center"/>
              <w:rPr>
                <w:rFonts w:eastAsiaTheme="minorEastAsia"/>
                <w:b/>
                <w:kern w:val="0"/>
                <w:sz w:val="22"/>
                <w:szCs w:val="22"/>
              </w:rPr>
            </w:pPr>
            <w:r>
              <w:rPr>
                <w:rFonts w:eastAsiaTheme="minorEastAsia"/>
                <w:b/>
                <w:kern w:val="0"/>
                <w:sz w:val="22"/>
                <w:szCs w:val="22"/>
              </w:rPr>
              <w:t>理论</w:t>
            </w:r>
          </w:p>
          <w:p>
            <w:pPr>
              <w:widowControl/>
              <w:jc w:val="center"/>
              <w:rPr>
                <w:rFonts w:eastAsiaTheme="minorEastAsia"/>
                <w:b/>
                <w:kern w:val="0"/>
                <w:sz w:val="22"/>
                <w:szCs w:val="22"/>
              </w:rPr>
            </w:pPr>
            <w:r>
              <w:rPr>
                <w:rFonts w:eastAsiaTheme="minorEastAsia"/>
                <w:b/>
                <w:kern w:val="0"/>
                <w:sz w:val="22"/>
                <w:szCs w:val="22"/>
              </w:rPr>
              <w:t>学时</w:t>
            </w:r>
          </w:p>
        </w:tc>
        <w:tc>
          <w:tcPr>
            <w:tcW w:w="392" w:type="pct"/>
            <w:tcMar>
              <w:top w:w="57" w:type="dxa"/>
              <w:left w:w="57" w:type="dxa"/>
              <w:bottom w:w="57" w:type="dxa"/>
              <w:right w:w="57" w:type="dxa"/>
            </w:tcMar>
            <w:vAlign w:val="center"/>
          </w:tcPr>
          <w:p>
            <w:pPr>
              <w:widowControl/>
              <w:jc w:val="center"/>
              <w:rPr>
                <w:rFonts w:eastAsiaTheme="minorEastAsia"/>
                <w:b/>
                <w:kern w:val="0"/>
                <w:sz w:val="22"/>
                <w:szCs w:val="22"/>
              </w:rPr>
            </w:pPr>
            <w:r>
              <w:rPr>
                <w:rFonts w:eastAsiaTheme="minorEastAsia"/>
                <w:b/>
                <w:kern w:val="0"/>
                <w:sz w:val="22"/>
                <w:szCs w:val="22"/>
              </w:rPr>
              <w:t>实验</w:t>
            </w:r>
          </w:p>
          <w:p>
            <w:pPr>
              <w:widowControl/>
              <w:jc w:val="center"/>
              <w:rPr>
                <w:rFonts w:eastAsiaTheme="minorEastAsia"/>
                <w:b/>
                <w:kern w:val="0"/>
                <w:sz w:val="22"/>
                <w:szCs w:val="22"/>
              </w:rPr>
            </w:pPr>
            <w:r>
              <w:rPr>
                <w:rFonts w:eastAsiaTheme="minorEastAsia"/>
                <w:b/>
                <w:kern w:val="0"/>
                <w:sz w:val="22"/>
                <w:szCs w:val="22"/>
              </w:rPr>
              <w:t>学时</w:t>
            </w:r>
          </w:p>
        </w:tc>
        <w:tc>
          <w:tcPr>
            <w:tcW w:w="233" w:type="pct"/>
            <w:tcMar>
              <w:top w:w="57" w:type="dxa"/>
              <w:left w:w="57" w:type="dxa"/>
              <w:bottom w:w="57" w:type="dxa"/>
              <w:right w:w="57" w:type="dxa"/>
            </w:tcMar>
            <w:vAlign w:val="center"/>
          </w:tcPr>
          <w:p>
            <w:pPr>
              <w:widowControl/>
              <w:jc w:val="center"/>
              <w:rPr>
                <w:rFonts w:eastAsiaTheme="minorEastAsia"/>
                <w:b/>
                <w:kern w:val="0"/>
                <w:sz w:val="22"/>
                <w:szCs w:val="22"/>
              </w:rPr>
            </w:pPr>
            <w:r>
              <w:rPr>
                <w:rFonts w:eastAsiaTheme="minorEastAsia"/>
                <w:b/>
                <w:kern w:val="0"/>
                <w:sz w:val="22"/>
                <w:szCs w:val="22"/>
              </w:rPr>
              <w:t>学分</w:t>
            </w:r>
          </w:p>
        </w:tc>
        <w:tc>
          <w:tcPr>
            <w:tcW w:w="392" w:type="pct"/>
            <w:tcMar>
              <w:top w:w="57" w:type="dxa"/>
              <w:left w:w="57" w:type="dxa"/>
              <w:bottom w:w="57" w:type="dxa"/>
              <w:right w:w="57" w:type="dxa"/>
            </w:tcMar>
            <w:vAlign w:val="center"/>
          </w:tcPr>
          <w:p>
            <w:pPr>
              <w:widowControl/>
              <w:jc w:val="center"/>
              <w:rPr>
                <w:rFonts w:eastAsiaTheme="minorEastAsia"/>
                <w:b/>
                <w:kern w:val="0"/>
                <w:sz w:val="22"/>
                <w:szCs w:val="22"/>
              </w:rPr>
            </w:pPr>
            <w:r>
              <w:rPr>
                <w:rFonts w:eastAsiaTheme="minorEastAsia"/>
                <w:b/>
                <w:kern w:val="0"/>
                <w:sz w:val="22"/>
                <w:szCs w:val="22"/>
              </w:rPr>
              <w:t>开课</w:t>
            </w:r>
          </w:p>
          <w:p>
            <w:pPr>
              <w:widowControl/>
              <w:jc w:val="center"/>
              <w:rPr>
                <w:rFonts w:eastAsiaTheme="minorEastAsia"/>
                <w:b/>
                <w:kern w:val="0"/>
                <w:sz w:val="22"/>
                <w:szCs w:val="22"/>
              </w:rPr>
            </w:pPr>
            <w:r>
              <w:rPr>
                <w:rFonts w:eastAsiaTheme="minorEastAsia"/>
                <w:b/>
                <w:kern w:val="0"/>
                <w:sz w:val="22"/>
                <w:szCs w:val="22"/>
              </w:rPr>
              <w:t>学期</w:t>
            </w:r>
          </w:p>
        </w:tc>
        <w:tc>
          <w:tcPr>
            <w:tcW w:w="548" w:type="pct"/>
            <w:tcMar>
              <w:top w:w="57" w:type="dxa"/>
              <w:left w:w="57" w:type="dxa"/>
              <w:bottom w:w="57" w:type="dxa"/>
              <w:right w:w="57" w:type="dxa"/>
            </w:tcMar>
            <w:vAlign w:val="center"/>
          </w:tcPr>
          <w:p>
            <w:pPr>
              <w:widowControl/>
              <w:jc w:val="center"/>
              <w:rPr>
                <w:rFonts w:eastAsiaTheme="minorEastAsia"/>
                <w:b/>
                <w:kern w:val="0"/>
                <w:sz w:val="22"/>
                <w:szCs w:val="22"/>
              </w:rPr>
            </w:pPr>
            <w:r>
              <w:rPr>
                <w:rFonts w:eastAsiaTheme="minorEastAsia"/>
                <w:b/>
                <w:kern w:val="0"/>
                <w:sz w:val="22"/>
                <w:szCs w:val="22"/>
              </w:rPr>
              <w:t>开课</w:t>
            </w:r>
          </w:p>
          <w:p>
            <w:pPr>
              <w:widowControl/>
              <w:jc w:val="center"/>
              <w:rPr>
                <w:rFonts w:eastAsiaTheme="minorEastAsia"/>
                <w:b/>
                <w:kern w:val="0"/>
                <w:sz w:val="22"/>
                <w:szCs w:val="22"/>
              </w:rPr>
            </w:pPr>
            <w:r>
              <w:rPr>
                <w:rFonts w:eastAsiaTheme="minorEastAsia"/>
                <w:b/>
                <w:kern w:val="0"/>
                <w:sz w:val="22"/>
                <w:szCs w:val="22"/>
              </w:rPr>
              <w:t>单位</w:t>
            </w:r>
          </w:p>
        </w:tc>
        <w:tc>
          <w:tcPr>
            <w:tcW w:w="467" w:type="pct"/>
            <w:tcMar>
              <w:top w:w="57" w:type="dxa"/>
              <w:left w:w="57" w:type="dxa"/>
              <w:bottom w:w="57" w:type="dxa"/>
              <w:right w:w="57" w:type="dxa"/>
            </w:tcMar>
            <w:vAlign w:val="center"/>
          </w:tcPr>
          <w:p>
            <w:pPr>
              <w:widowControl/>
              <w:jc w:val="center"/>
              <w:rPr>
                <w:rFonts w:eastAsiaTheme="minorEastAsia"/>
                <w:b/>
                <w:kern w:val="0"/>
                <w:sz w:val="22"/>
                <w:szCs w:val="22"/>
              </w:rPr>
            </w:pPr>
            <w:r>
              <w:rPr>
                <w:rFonts w:eastAsiaTheme="minorEastAsia"/>
                <w:b/>
                <w:kern w:val="0"/>
                <w:sz w:val="22"/>
                <w:szCs w:val="22"/>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46" w:type="pct"/>
            <w:vMerge w:val="restart"/>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r>
              <w:rPr>
                <w:rFonts w:eastAsiaTheme="minorEastAsia"/>
                <w:kern w:val="0"/>
                <w:sz w:val="22"/>
                <w:szCs w:val="22"/>
              </w:rPr>
              <w:t>公共</w:t>
            </w:r>
          </w:p>
          <w:p>
            <w:pPr>
              <w:widowControl/>
              <w:ind w:left="-105" w:leftChars="-50" w:right="-105" w:rightChars="-50"/>
              <w:jc w:val="center"/>
              <w:rPr>
                <w:rFonts w:eastAsiaTheme="minorEastAsia"/>
                <w:kern w:val="0"/>
                <w:sz w:val="22"/>
                <w:szCs w:val="22"/>
              </w:rPr>
            </w:pPr>
            <w:r>
              <w:rPr>
                <w:rFonts w:eastAsiaTheme="minorEastAsia"/>
                <w:kern w:val="0"/>
                <w:sz w:val="22"/>
                <w:szCs w:val="22"/>
              </w:rPr>
              <w:t>学位课</w:t>
            </w:r>
          </w:p>
          <w:p>
            <w:pPr>
              <w:widowControl/>
              <w:ind w:left="-105" w:leftChars="-50" w:right="-105" w:rightChars="-50"/>
              <w:jc w:val="center"/>
              <w:rPr>
                <w:rFonts w:eastAsiaTheme="minorEastAsia"/>
                <w:kern w:val="0"/>
                <w:sz w:val="22"/>
                <w:szCs w:val="22"/>
              </w:rPr>
            </w:pPr>
            <w:r>
              <w:rPr>
                <w:rFonts w:eastAsiaTheme="minorEastAsia"/>
                <w:kern w:val="0"/>
                <w:sz w:val="22"/>
                <w:szCs w:val="22"/>
              </w:rPr>
              <w:t>（</w:t>
            </w:r>
            <w:r>
              <w:rPr>
                <w:rFonts w:hint="eastAsia" w:eastAsiaTheme="minorEastAsia"/>
                <w:kern w:val="0"/>
                <w:sz w:val="22"/>
                <w:szCs w:val="22"/>
              </w:rPr>
              <w:t>10</w:t>
            </w:r>
            <w:r>
              <w:rPr>
                <w:rFonts w:eastAsiaTheme="minorEastAsia"/>
                <w:kern w:val="0"/>
                <w:sz w:val="22"/>
                <w:szCs w:val="22"/>
              </w:rPr>
              <w:t>学分）</w:t>
            </w:r>
          </w:p>
          <w:p>
            <w:pPr>
              <w:widowControl/>
              <w:ind w:left="-105" w:leftChars="-50" w:right="-105" w:rightChars="-50"/>
              <w:jc w:val="center"/>
              <w:rPr>
                <w:rFonts w:eastAsiaTheme="minorEastAsia"/>
                <w:kern w:val="0"/>
                <w:sz w:val="22"/>
                <w:szCs w:val="22"/>
              </w:rPr>
            </w:pPr>
          </w:p>
          <w:p>
            <w:pPr>
              <w:widowControl/>
              <w:ind w:left="-105" w:leftChars="-50" w:right="-105" w:rightChars="-50"/>
              <w:jc w:val="center"/>
              <w:rPr>
                <w:rFonts w:eastAsiaTheme="minorEastAsia"/>
                <w:kern w:val="0"/>
                <w:sz w:val="22"/>
                <w:szCs w:val="22"/>
              </w:rPr>
            </w:pPr>
          </w:p>
          <w:p>
            <w:pPr>
              <w:widowControl/>
              <w:ind w:left="-105" w:leftChars="-50" w:right="-105" w:rightChars="-50"/>
              <w:jc w:val="center"/>
              <w:rPr>
                <w:rFonts w:eastAsiaTheme="minorEastAsia"/>
                <w:kern w:val="0"/>
                <w:sz w:val="22"/>
                <w:szCs w:val="22"/>
              </w:rPr>
            </w:pPr>
          </w:p>
          <w:p>
            <w:pPr>
              <w:widowControl/>
              <w:ind w:left="-105" w:leftChars="-50" w:right="-105" w:rightChars="-50"/>
              <w:jc w:val="center"/>
              <w:rPr>
                <w:rFonts w:eastAsiaTheme="minorEastAsia"/>
                <w:kern w:val="0"/>
                <w:sz w:val="22"/>
                <w:szCs w:val="22"/>
              </w:rPr>
            </w:pPr>
          </w:p>
        </w:tc>
        <w:tc>
          <w:tcPr>
            <w:tcW w:w="470" w:type="pct"/>
            <w:vMerge w:val="restart"/>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r>
              <w:rPr>
                <w:rFonts w:eastAsiaTheme="minorEastAsia"/>
                <w:kern w:val="0"/>
                <w:sz w:val="22"/>
                <w:szCs w:val="22"/>
              </w:rPr>
              <w:t>外语</w:t>
            </w:r>
          </w:p>
          <w:p>
            <w:pPr>
              <w:widowControl/>
              <w:ind w:left="-105" w:leftChars="-50" w:right="-105" w:rightChars="-50"/>
              <w:jc w:val="center"/>
              <w:rPr>
                <w:rFonts w:eastAsiaTheme="minorEastAsia"/>
                <w:kern w:val="0"/>
                <w:sz w:val="22"/>
                <w:szCs w:val="22"/>
              </w:rPr>
            </w:pPr>
            <w:r>
              <w:rPr>
                <w:rFonts w:eastAsiaTheme="minorEastAsia"/>
                <w:kern w:val="0"/>
                <w:sz w:val="22"/>
                <w:szCs w:val="22"/>
              </w:rPr>
              <w:t>（4学分）</w:t>
            </w:r>
          </w:p>
        </w:tc>
        <w:tc>
          <w:tcPr>
            <w:tcW w:w="648" w:type="pct"/>
            <w:tcMar>
              <w:top w:w="57" w:type="dxa"/>
              <w:left w:w="57" w:type="dxa"/>
              <w:bottom w:w="57" w:type="dxa"/>
              <w:right w:w="57" w:type="dxa"/>
            </w:tcMar>
          </w:tcPr>
          <w:p>
            <w:pPr>
              <w:widowControl/>
              <w:jc w:val="center"/>
              <w:rPr>
                <w:sz w:val="22"/>
                <w:szCs w:val="22"/>
              </w:rPr>
            </w:pPr>
            <w:r>
              <w:rPr>
                <w:sz w:val="22"/>
              </w:rPr>
              <w:t>60200123001</w:t>
            </w:r>
          </w:p>
        </w:tc>
        <w:tc>
          <w:tcPr>
            <w:tcW w:w="914" w:type="pct"/>
            <w:tcMar>
              <w:top w:w="57" w:type="dxa"/>
              <w:left w:w="57" w:type="dxa"/>
              <w:bottom w:w="57" w:type="dxa"/>
              <w:right w:w="57" w:type="dxa"/>
            </w:tcMar>
            <w:vAlign w:val="center"/>
          </w:tcPr>
          <w:p>
            <w:pPr>
              <w:jc w:val="center"/>
              <w:rPr>
                <w:sz w:val="22"/>
                <w:szCs w:val="22"/>
              </w:rPr>
            </w:pPr>
            <w:r>
              <w:rPr>
                <w:rFonts w:hint="eastAsia"/>
                <w:sz w:val="22"/>
                <w:szCs w:val="22"/>
              </w:rPr>
              <w:t>科技英语阅读与写作（高阶）</w:t>
            </w:r>
          </w:p>
        </w:tc>
        <w:tc>
          <w:tcPr>
            <w:tcW w:w="389" w:type="pct"/>
            <w:tcMar>
              <w:top w:w="57" w:type="dxa"/>
              <w:left w:w="57" w:type="dxa"/>
              <w:bottom w:w="57" w:type="dxa"/>
              <w:right w:w="57" w:type="dxa"/>
            </w:tcMar>
            <w:vAlign w:val="center"/>
          </w:tcPr>
          <w:p>
            <w:pPr>
              <w:jc w:val="center"/>
              <w:rPr>
                <w:sz w:val="22"/>
                <w:szCs w:val="22"/>
              </w:rPr>
            </w:pPr>
            <w:r>
              <w:rPr>
                <w:sz w:val="22"/>
                <w:szCs w:val="22"/>
              </w:rPr>
              <w:t>36</w:t>
            </w:r>
          </w:p>
        </w:tc>
        <w:tc>
          <w:tcPr>
            <w:tcW w:w="392" w:type="pct"/>
            <w:tcMar>
              <w:top w:w="57" w:type="dxa"/>
              <w:left w:w="57" w:type="dxa"/>
              <w:bottom w:w="57" w:type="dxa"/>
              <w:right w:w="57" w:type="dxa"/>
            </w:tcMar>
            <w:vAlign w:val="center"/>
          </w:tcPr>
          <w:p>
            <w:pPr>
              <w:jc w:val="center"/>
              <w:rPr>
                <w:sz w:val="22"/>
                <w:szCs w:val="22"/>
              </w:rPr>
            </w:pPr>
          </w:p>
        </w:tc>
        <w:tc>
          <w:tcPr>
            <w:tcW w:w="233" w:type="pct"/>
            <w:tcMar>
              <w:top w:w="57" w:type="dxa"/>
              <w:left w:w="57" w:type="dxa"/>
              <w:bottom w:w="57" w:type="dxa"/>
              <w:right w:w="57" w:type="dxa"/>
            </w:tcMar>
            <w:vAlign w:val="center"/>
          </w:tcPr>
          <w:p>
            <w:pPr>
              <w:jc w:val="center"/>
              <w:rPr>
                <w:sz w:val="22"/>
                <w:szCs w:val="22"/>
              </w:rPr>
            </w:pPr>
            <w:r>
              <w:rPr>
                <w:sz w:val="22"/>
                <w:szCs w:val="22"/>
              </w:rPr>
              <w:t>2</w:t>
            </w:r>
          </w:p>
        </w:tc>
        <w:tc>
          <w:tcPr>
            <w:tcW w:w="392" w:type="pct"/>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548" w:type="pct"/>
            <w:tcMar>
              <w:top w:w="57" w:type="dxa"/>
              <w:left w:w="57" w:type="dxa"/>
              <w:bottom w:w="57" w:type="dxa"/>
              <w:right w:w="57" w:type="dxa"/>
            </w:tcMa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467" w:type="pct"/>
            <w:vMerge w:val="restart"/>
            <w:tcMar>
              <w:top w:w="57" w:type="dxa"/>
              <w:left w:w="57" w:type="dxa"/>
              <w:bottom w:w="57" w:type="dxa"/>
              <w:right w:w="57" w:type="dxa"/>
            </w:tcMar>
            <w:vAlign w:val="center"/>
          </w:tcPr>
          <w:p>
            <w:pPr>
              <w:jc w:val="center"/>
              <w:rPr>
                <w:sz w:val="22"/>
                <w:szCs w:val="22"/>
              </w:rPr>
            </w:pPr>
            <w:r>
              <w:rPr>
                <w:rFonts w:hint="eastAsia"/>
                <w:sz w:val="22"/>
                <w:szCs w:val="22"/>
              </w:rPr>
              <w:t>任选</w:t>
            </w:r>
          </w:p>
          <w:p>
            <w:pPr>
              <w:widowControl/>
              <w:autoSpaceDE w:val="0"/>
              <w:autoSpaceDN w:val="0"/>
              <w:adjustRightInd w:val="0"/>
              <w:snapToGrid w:val="0"/>
              <w:jc w:val="center"/>
              <w:rPr>
                <w:sz w:val="22"/>
                <w:szCs w:val="22"/>
              </w:rPr>
            </w:pPr>
            <w:r>
              <w:rPr>
                <w:sz w:val="22"/>
                <w:szCs w:val="22"/>
              </w:rPr>
              <w:t>2</w:t>
            </w:r>
            <w:r>
              <w:rPr>
                <w:rFonts w:hint="eastAsia"/>
                <w:sz w:val="22"/>
                <w:szCs w:val="22"/>
              </w:rPr>
              <w:t>门</w:t>
            </w:r>
          </w:p>
          <w:p>
            <w:pPr>
              <w:widowControl/>
              <w:autoSpaceDE w:val="0"/>
              <w:autoSpaceDN w:val="0"/>
              <w:adjustRightInd w:val="0"/>
              <w:snapToGrid w:val="0"/>
              <w:jc w:val="center"/>
              <w:rPr>
                <w:sz w:val="22"/>
                <w:szCs w:val="22"/>
              </w:rPr>
            </w:pPr>
          </w:p>
          <w:p>
            <w:pPr>
              <w:widowControl/>
              <w:autoSpaceDE w:val="0"/>
              <w:autoSpaceDN w:val="0"/>
              <w:adjustRightInd w:val="0"/>
              <w:snapToGrid w:val="0"/>
              <w:jc w:val="center"/>
              <w:rPr>
                <w:sz w:val="22"/>
                <w:szCs w:val="22"/>
              </w:rPr>
            </w:pPr>
          </w:p>
          <w:p>
            <w:pPr>
              <w:widowControl/>
              <w:autoSpaceDE w:val="0"/>
              <w:autoSpaceDN w:val="0"/>
              <w:adjustRightInd w:val="0"/>
              <w:snapToGrid w:val="0"/>
              <w:jc w:val="center"/>
              <w:rPr>
                <w:sz w:val="22"/>
                <w:szCs w:val="22"/>
              </w:rPr>
            </w:pPr>
          </w:p>
          <w:p>
            <w:pPr>
              <w:widowControl/>
              <w:autoSpaceDE w:val="0"/>
              <w:autoSpaceDN w:val="0"/>
              <w:adjustRightInd w:val="0"/>
              <w:snapToGrid w:val="0"/>
              <w:jc w:val="center"/>
              <w:rPr>
                <w:sz w:val="22"/>
                <w:szCs w:val="22"/>
              </w:rPr>
            </w:pPr>
          </w:p>
          <w:p>
            <w:pPr>
              <w:widowControl/>
              <w:autoSpaceDE w:val="0"/>
              <w:autoSpaceDN w:val="0"/>
              <w:adjustRightInd w:val="0"/>
              <w:snapToGrid w:val="0"/>
              <w:jc w:val="center"/>
              <w:rPr>
                <w:sz w:val="22"/>
                <w:szCs w:val="22"/>
              </w:rPr>
            </w:pPr>
          </w:p>
          <w:p>
            <w:pPr>
              <w:widowControl/>
              <w:autoSpaceDE w:val="0"/>
              <w:autoSpaceDN w:val="0"/>
              <w:adjustRightInd w:val="0"/>
              <w:snapToGrid w:val="0"/>
              <w:jc w:val="center"/>
              <w:rPr>
                <w:sz w:val="22"/>
                <w:szCs w:val="22"/>
              </w:rPr>
            </w:pPr>
          </w:p>
          <w:p>
            <w:pPr>
              <w:widowControl/>
              <w:autoSpaceDE w:val="0"/>
              <w:autoSpaceDN w:val="0"/>
              <w:adjustRightInd w:val="0"/>
              <w:snapToGrid w:val="0"/>
              <w:jc w:val="center"/>
              <w:rPr>
                <w:sz w:val="22"/>
                <w:szCs w:val="22"/>
              </w:rPr>
            </w:pPr>
          </w:p>
          <w:p>
            <w:pPr>
              <w:widowControl/>
              <w:autoSpaceDE w:val="0"/>
              <w:autoSpaceDN w:val="0"/>
              <w:adjustRightInd w:val="0"/>
              <w:snapToGrid w:val="0"/>
              <w:jc w:val="center"/>
              <w:rPr>
                <w:sz w:val="22"/>
                <w:szCs w:val="22"/>
              </w:rPr>
            </w:pPr>
          </w:p>
          <w:p>
            <w:pPr>
              <w:widowControl/>
              <w:autoSpaceDE w:val="0"/>
              <w:autoSpaceDN w:val="0"/>
              <w:adjustRightInd w:val="0"/>
              <w:snapToGrid w:val="0"/>
              <w:jc w:val="center"/>
              <w:rPr>
                <w:sz w:val="22"/>
                <w:szCs w:val="22"/>
              </w:rPr>
            </w:pPr>
          </w:p>
          <w:p>
            <w:pPr>
              <w:widowControl/>
              <w:autoSpaceDE w:val="0"/>
              <w:autoSpaceDN w:val="0"/>
              <w:adjustRightInd w:val="0"/>
              <w:snapToGrid w:val="0"/>
              <w:jc w:val="center"/>
              <w:rPr>
                <w:sz w:val="22"/>
                <w:szCs w:val="22"/>
              </w:rPr>
            </w:pPr>
          </w:p>
          <w:p>
            <w:pPr>
              <w:widowControl/>
              <w:autoSpaceDE w:val="0"/>
              <w:autoSpaceDN w:val="0"/>
              <w:adjustRightInd w:val="0"/>
              <w:snapToGrid w:val="0"/>
              <w:jc w:val="center"/>
              <w:rPr>
                <w:sz w:val="22"/>
                <w:szCs w:val="22"/>
              </w:rPr>
            </w:pPr>
          </w:p>
          <w:p>
            <w:pPr>
              <w:widowControl/>
              <w:autoSpaceDE w:val="0"/>
              <w:autoSpaceDN w:val="0"/>
              <w:adjustRightInd w:val="0"/>
              <w:snapToGrid w:val="0"/>
              <w:jc w:val="center"/>
              <w:rPr>
                <w:sz w:val="22"/>
                <w:szCs w:val="22"/>
              </w:rPr>
            </w:pPr>
          </w:p>
          <w:p>
            <w:pPr>
              <w:widowControl/>
              <w:autoSpaceDE w:val="0"/>
              <w:autoSpaceDN w:val="0"/>
              <w:adjustRightInd w:val="0"/>
              <w:snapToGrid w:val="0"/>
              <w:jc w:val="center"/>
              <w:rPr>
                <w:sz w:val="22"/>
                <w:szCs w:val="22"/>
              </w:rPr>
            </w:pPr>
          </w:p>
          <w:p>
            <w:pPr>
              <w:widowControl/>
              <w:autoSpaceDE w:val="0"/>
              <w:autoSpaceDN w:val="0"/>
              <w:adjustRightInd w:val="0"/>
              <w:snapToGrid w:val="0"/>
              <w:jc w:val="center"/>
              <w:rPr>
                <w:sz w:val="22"/>
                <w:szCs w:val="22"/>
              </w:rPr>
            </w:pPr>
          </w:p>
          <w:p>
            <w:pPr>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tcPr>
          <w:p>
            <w:pPr>
              <w:widowControl/>
              <w:jc w:val="center"/>
              <w:rPr>
                <w:sz w:val="22"/>
                <w:szCs w:val="22"/>
              </w:rPr>
            </w:pPr>
            <w:r>
              <w:rPr>
                <w:sz w:val="22"/>
              </w:rPr>
              <w:t>60200123002</w:t>
            </w:r>
          </w:p>
        </w:tc>
        <w:tc>
          <w:tcPr>
            <w:tcW w:w="914" w:type="pct"/>
            <w:tcMar>
              <w:top w:w="57" w:type="dxa"/>
              <w:left w:w="57" w:type="dxa"/>
              <w:bottom w:w="57" w:type="dxa"/>
              <w:right w:w="57" w:type="dxa"/>
            </w:tcMar>
            <w:vAlign w:val="center"/>
          </w:tcPr>
          <w:p>
            <w:pPr>
              <w:jc w:val="center"/>
              <w:rPr>
                <w:sz w:val="22"/>
                <w:szCs w:val="22"/>
              </w:rPr>
            </w:pPr>
            <w:r>
              <w:rPr>
                <w:rFonts w:hint="eastAsia"/>
                <w:sz w:val="22"/>
                <w:szCs w:val="22"/>
              </w:rPr>
              <w:t>英语演讲（高阶）</w:t>
            </w:r>
          </w:p>
        </w:tc>
        <w:tc>
          <w:tcPr>
            <w:tcW w:w="389" w:type="pct"/>
            <w:tcMar>
              <w:top w:w="57" w:type="dxa"/>
              <w:left w:w="57" w:type="dxa"/>
              <w:bottom w:w="57" w:type="dxa"/>
              <w:right w:w="57" w:type="dxa"/>
            </w:tcMar>
            <w:vAlign w:val="center"/>
          </w:tcPr>
          <w:p>
            <w:pPr>
              <w:jc w:val="center"/>
              <w:rPr>
                <w:sz w:val="22"/>
                <w:szCs w:val="22"/>
              </w:rPr>
            </w:pPr>
            <w:r>
              <w:rPr>
                <w:sz w:val="22"/>
                <w:szCs w:val="22"/>
              </w:rPr>
              <w:t>36</w:t>
            </w:r>
          </w:p>
        </w:tc>
        <w:tc>
          <w:tcPr>
            <w:tcW w:w="392" w:type="pct"/>
            <w:tcMar>
              <w:top w:w="57" w:type="dxa"/>
              <w:left w:w="57" w:type="dxa"/>
              <w:bottom w:w="57" w:type="dxa"/>
              <w:right w:w="57" w:type="dxa"/>
            </w:tcMar>
            <w:vAlign w:val="center"/>
          </w:tcPr>
          <w:p>
            <w:pPr>
              <w:jc w:val="center"/>
              <w:rPr>
                <w:sz w:val="22"/>
                <w:szCs w:val="22"/>
              </w:rPr>
            </w:pPr>
          </w:p>
        </w:tc>
        <w:tc>
          <w:tcPr>
            <w:tcW w:w="233" w:type="pct"/>
            <w:tcMar>
              <w:top w:w="57" w:type="dxa"/>
              <w:left w:w="57" w:type="dxa"/>
              <w:bottom w:w="57" w:type="dxa"/>
              <w:right w:w="57" w:type="dxa"/>
            </w:tcMar>
            <w:vAlign w:val="center"/>
          </w:tcPr>
          <w:p>
            <w:pPr>
              <w:jc w:val="center"/>
              <w:rPr>
                <w:sz w:val="22"/>
                <w:szCs w:val="22"/>
              </w:rPr>
            </w:pPr>
            <w:r>
              <w:rPr>
                <w:sz w:val="22"/>
                <w:szCs w:val="22"/>
              </w:rPr>
              <w:t>2</w:t>
            </w:r>
          </w:p>
        </w:tc>
        <w:tc>
          <w:tcPr>
            <w:tcW w:w="392" w:type="pct"/>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548" w:type="pct"/>
            <w:tcMar>
              <w:top w:w="57" w:type="dxa"/>
              <w:left w:w="57" w:type="dxa"/>
              <w:bottom w:w="57" w:type="dxa"/>
              <w:right w:w="57" w:type="dxa"/>
            </w:tcMa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467" w:type="pct"/>
            <w:vMerge w:val="continue"/>
            <w:tcMar>
              <w:top w:w="57" w:type="dxa"/>
              <w:left w:w="57" w:type="dxa"/>
              <w:bottom w:w="57" w:type="dxa"/>
              <w:right w:w="57" w:type="dxa"/>
            </w:tcMar>
            <w:vAlign w:val="center"/>
          </w:tcPr>
          <w:p>
            <w:pPr>
              <w:widowControl/>
              <w:jc w:val="center"/>
              <w:rPr>
                <w:rFonts w:eastAsiaTheme="minorEastAsia"/>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rPr>
                <w:sz w:val="22"/>
                <w:szCs w:val="22"/>
              </w:rPr>
            </w:pPr>
            <w:r>
              <w:rPr>
                <w:rFonts w:eastAsia="等线"/>
                <w:sz w:val="22"/>
                <w:szCs w:val="22"/>
              </w:rPr>
              <w:t>40200123001</w:t>
            </w:r>
          </w:p>
        </w:tc>
        <w:tc>
          <w:tcPr>
            <w:tcW w:w="914" w:type="pct"/>
            <w:tcMar>
              <w:top w:w="57" w:type="dxa"/>
              <w:left w:w="57" w:type="dxa"/>
              <w:bottom w:w="57" w:type="dxa"/>
              <w:right w:w="57" w:type="dxa"/>
            </w:tcMar>
            <w:vAlign w:val="center"/>
          </w:tcPr>
          <w:p>
            <w:pPr>
              <w:jc w:val="center"/>
              <w:rPr>
                <w:sz w:val="22"/>
                <w:szCs w:val="22"/>
              </w:rPr>
            </w:pPr>
            <w:r>
              <w:rPr>
                <w:rFonts w:hint="eastAsia"/>
                <w:sz w:val="22"/>
                <w:szCs w:val="22"/>
              </w:rPr>
              <w:t>学术英语读写</w:t>
            </w:r>
          </w:p>
        </w:tc>
        <w:tc>
          <w:tcPr>
            <w:tcW w:w="389" w:type="pct"/>
            <w:tcMar>
              <w:top w:w="57" w:type="dxa"/>
              <w:left w:w="57" w:type="dxa"/>
              <w:bottom w:w="57" w:type="dxa"/>
              <w:right w:w="57" w:type="dxa"/>
            </w:tcMar>
            <w:vAlign w:val="center"/>
          </w:tcPr>
          <w:p>
            <w:pPr>
              <w:jc w:val="center"/>
              <w:rPr>
                <w:sz w:val="22"/>
                <w:szCs w:val="22"/>
              </w:rPr>
            </w:pPr>
            <w:r>
              <w:rPr>
                <w:rFonts w:eastAsia="等线"/>
                <w:sz w:val="22"/>
                <w:szCs w:val="22"/>
              </w:rPr>
              <w:t>36</w:t>
            </w:r>
          </w:p>
        </w:tc>
        <w:tc>
          <w:tcPr>
            <w:tcW w:w="392" w:type="pct"/>
            <w:tcMar>
              <w:top w:w="57" w:type="dxa"/>
              <w:left w:w="57" w:type="dxa"/>
              <w:bottom w:w="57" w:type="dxa"/>
              <w:right w:w="57" w:type="dxa"/>
            </w:tcMar>
            <w:vAlign w:val="center"/>
          </w:tcPr>
          <w:p>
            <w:pPr>
              <w:jc w:val="center"/>
              <w:rPr>
                <w:sz w:val="22"/>
                <w:szCs w:val="22"/>
              </w:rPr>
            </w:pPr>
          </w:p>
        </w:tc>
        <w:tc>
          <w:tcPr>
            <w:tcW w:w="233" w:type="pct"/>
            <w:tcMar>
              <w:top w:w="57" w:type="dxa"/>
              <w:left w:w="57" w:type="dxa"/>
              <w:bottom w:w="57" w:type="dxa"/>
              <w:right w:w="57" w:type="dxa"/>
            </w:tcMar>
            <w:vAlign w:val="center"/>
          </w:tcPr>
          <w:p>
            <w:pPr>
              <w:jc w:val="center"/>
              <w:rPr>
                <w:sz w:val="22"/>
                <w:szCs w:val="22"/>
              </w:rPr>
            </w:pPr>
            <w:r>
              <w:rPr>
                <w:rFonts w:eastAsia="等线"/>
                <w:sz w:val="22"/>
                <w:szCs w:val="22"/>
              </w:rPr>
              <w:t>2</w:t>
            </w:r>
          </w:p>
        </w:tc>
        <w:tc>
          <w:tcPr>
            <w:tcW w:w="392" w:type="pct"/>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548" w:type="pct"/>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467" w:type="pct"/>
            <w:vMerge w:val="continue"/>
            <w:tcMar>
              <w:top w:w="57" w:type="dxa"/>
              <w:left w:w="57" w:type="dxa"/>
              <w:bottom w:w="57" w:type="dxa"/>
              <w:right w:w="57" w:type="dxa"/>
            </w:tcMar>
            <w:vAlign w:val="center"/>
          </w:tcPr>
          <w:p>
            <w:pPr>
              <w:widowControl/>
              <w:jc w:val="center"/>
              <w:rPr>
                <w:rFonts w:eastAsiaTheme="minorEastAsia"/>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rPr>
                <w:sz w:val="22"/>
                <w:szCs w:val="22"/>
              </w:rPr>
            </w:pPr>
            <w:r>
              <w:rPr>
                <w:rFonts w:eastAsia="等线"/>
                <w:sz w:val="22"/>
                <w:szCs w:val="22"/>
              </w:rPr>
              <w:t>40200123002</w:t>
            </w:r>
          </w:p>
        </w:tc>
        <w:tc>
          <w:tcPr>
            <w:tcW w:w="914" w:type="pct"/>
            <w:tcMar>
              <w:top w:w="57" w:type="dxa"/>
              <w:left w:w="57" w:type="dxa"/>
              <w:bottom w:w="57" w:type="dxa"/>
              <w:right w:w="57" w:type="dxa"/>
            </w:tcMar>
            <w:vAlign w:val="center"/>
          </w:tcPr>
          <w:p>
            <w:pPr>
              <w:jc w:val="center"/>
              <w:rPr>
                <w:sz w:val="22"/>
                <w:szCs w:val="22"/>
              </w:rPr>
            </w:pPr>
            <w:r>
              <w:rPr>
                <w:rFonts w:hint="eastAsia"/>
                <w:sz w:val="22"/>
                <w:szCs w:val="22"/>
              </w:rPr>
              <w:t>学术英语交流</w:t>
            </w:r>
          </w:p>
        </w:tc>
        <w:tc>
          <w:tcPr>
            <w:tcW w:w="389" w:type="pct"/>
            <w:tcMar>
              <w:top w:w="57" w:type="dxa"/>
              <w:left w:w="57" w:type="dxa"/>
              <w:bottom w:w="57" w:type="dxa"/>
              <w:right w:w="57" w:type="dxa"/>
            </w:tcMar>
            <w:vAlign w:val="center"/>
          </w:tcPr>
          <w:p>
            <w:pPr>
              <w:jc w:val="center"/>
              <w:rPr>
                <w:sz w:val="22"/>
                <w:szCs w:val="22"/>
              </w:rPr>
            </w:pPr>
            <w:r>
              <w:rPr>
                <w:rFonts w:eastAsia="等线"/>
                <w:sz w:val="22"/>
                <w:szCs w:val="22"/>
              </w:rPr>
              <w:t>36</w:t>
            </w:r>
          </w:p>
        </w:tc>
        <w:tc>
          <w:tcPr>
            <w:tcW w:w="392" w:type="pct"/>
            <w:tcMar>
              <w:top w:w="57" w:type="dxa"/>
              <w:left w:w="57" w:type="dxa"/>
              <w:bottom w:w="57" w:type="dxa"/>
              <w:right w:w="57" w:type="dxa"/>
            </w:tcMar>
            <w:vAlign w:val="center"/>
          </w:tcPr>
          <w:p>
            <w:pPr>
              <w:jc w:val="center"/>
              <w:rPr>
                <w:sz w:val="22"/>
                <w:szCs w:val="22"/>
              </w:rPr>
            </w:pPr>
          </w:p>
        </w:tc>
        <w:tc>
          <w:tcPr>
            <w:tcW w:w="233" w:type="pct"/>
            <w:tcMar>
              <w:top w:w="57" w:type="dxa"/>
              <w:left w:w="57" w:type="dxa"/>
              <w:bottom w:w="57" w:type="dxa"/>
              <w:right w:w="57" w:type="dxa"/>
            </w:tcMar>
            <w:vAlign w:val="center"/>
          </w:tcPr>
          <w:p>
            <w:pPr>
              <w:jc w:val="center"/>
              <w:rPr>
                <w:sz w:val="22"/>
                <w:szCs w:val="22"/>
              </w:rPr>
            </w:pPr>
            <w:r>
              <w:rPr>
                <w:rFonts w:eastAsia="等线"/>
                <w:sz w:val="22"/>
                <w:szCs w:val="22"/>
              </w:rPr>
              <w:t>2</w:t>
            </w:r>
          </w:p>
        </w:tc>
        <w:tc>
          <w:tcPr>
            <w:tcW w:w="392" w:type="pct"/>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548" w:type="pct"/>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467" w:type="pct"/>
            <w:vMerge w:val="continue"/>
            <w:tcMar>
              <w:top w:w="57" w:type="dxa"/>
              <w:left w:w="57" w:type="dxa"/>
              <w:bottom w:w="57" w:type="dxa"/>
              <w:right w:w="57" w:type="dxa"/>
            </w:tcMar>
            <w:vAlign w:val="center"/>
          </w:tcPr>
          <w:p>
            <w:pPr>
              <w:widowControl/>
              <w:jc w:val="center"/>
              <w:rPr>
                <w:rFonts w:eastAsiaTheme="minorEastAsia"/>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rPr>
                <w:sz w:val="22"/>
                <w:szCs w:val="22"/>
              </w:rPr>
            </w:pPr>
            <w:r>
              <w:rPr>
                <w:rFonts w:eastAsia="等线"/>
                <w:sz w:val="22"/>
                <w:szCs w:val="22"/>
              </w:rPr>
              <w:t>40200123003</w:t>
            </w:r>
          </w:p>
        </w:tc>
        <w:tc>
          <w:tcPr>
            <w:tcW w:w="914" w:type="pct"/>
            <w:tcMar>
              <w:top w:w="57" w:type="dxa"/>
              <w:left w:w="57" w:type="dxa"/>
              <w:bottom w:w="57" w:type="dxa"/>
              <w:right w:w="57" w:type="dxa"/>
            </w:tcMar>
            <w:vAlign w:val="center"/>
          </w:tcPr>
          <w:p>
            <w:pPr>
              <w:jc w:val="center"/>
              <w:rPr>
                <w:sz w:val="22"/>
                <w:szCs w:val="22"/>
              </w:rPr>
            </w:pPr>
            <w:r>
              <w:rPr>
                <w:rFonts w:hint="eastAsia"/>
                <w:sz w:val="22"/>
                <w:szCs w:val="22"/>
              </w:rPr>
              <w:t>雅思考试技巧与实践</w:t>
            </w:r>
          </w:p>
        </w:tc>
        <w:tc>
          <w:tcPr>
            <w:tcW w:w="389" w:type="pct"/>
            <w:tcMar>
              <w:top w:w="57" w:type="dxa"/>
              <w:left w:w="57" w:type="dxa"/>
              <w:bottom w:w="57" w:type="dxa"/>
              <w:right w:w="57" w:type="dxa"/>
            </w:tcMar>
            <w:vAlign w:val="center"/>
          </w:tcPr>
          <w:p>
            <w:pPr>
              <w:jc w:val="center"/>
              <w:rPr>
                <w:sz w:val="22"/>
                <w:szCs w:val="22"/>
              </w:rPr>
            </w:pPr>
            <w:r>
              <w:rPr>
                <w:rFonts w:eastAsia="等线"/>
                <w:sz w:val="22"/>
                <w:szCs w:val="22"/>
              </w:rPr>
              <w:t>36</w:t>
            </w:r>
          </w:p>
        </w:tc>
        <w:tc>
          <w:tcPr>
            <w:tcW w:w="392" w:type="pct"/>
            <w:tcMar>
              <w:top w:w="57" w:type="dxa"/>
              <w:left w:w="57" w:type="dxa"/>
              <w:bottom w:w="57" w:type="dxa"/>
              <w:right w:w="57" w:type="dxa"/>
            </w:tcMar>
            <w:vAlign w:val="center"/>
          </w:tcPr>
          <w:p>
            <w:pPr>
              <w:jc w:val="center"/>
              <w:rPr>
                <w:sz w:val="22"/>
                <w:szCs w:val="22"/>
              </w:rPr>
            </w:pPr>
          </w:p>
        </w:tc>
        <w:tc>
          <w:tcPr>
            <w:tcW w:w="233" w:type="pct"/>
            <w:tcMar>
              <w:top w:w="57" w:type="dxa"/>
              <w:left w:w="57" w:type="dxa"/>
              <w:bottom w:w="57" w:type="dxa"/>
              <w:right w:w="57" w:type="dxa"/>
            </w:tcMar>
            <w:vAlign w:val="center"/>
          </w:tcPr>
          <w:p>
            <w:pPr>
              <w:jc w:val="center"/>
              <w:rPr>
                <w:sz w:val="22"/>
                <w:szCs w:val="22"/>
              </w:rPr>
            </w:pPr>
            <w:r>
              <w:rPr>
                <w:rFonts w:eastAsia="等线"/>
                <w:sz w:val="22"/>
                <w:szCs w:val="22"/>
              </w:rPr>
              <w:t>2</w:t>
            </w:r>
          </w:p>
        </w:tc>
        <w:tc>
          <w:tcPr>
            <w:tcW w:w="392" w:type="pct"/>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548" w:type="pct"/>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467" w:type="pct"/>
            <w:vMerge w:val="continue"/>
            <w:tcMar>
              <w:top w:w="57" w:type="dxa"/>
              <w:left w:w="57" w:type="dxa"/>
              <w:bottom w:w="57" w:type="dxa"/>
              <w:right w:w="57" w:type="dxa"/>
            </w:tcMar>
            <w:vAlign w:val="center"/>
          </w:tcPr>
          <w:p>
            <w:pPr>
              <w:widowControl/>
              <w:jc w:val="center"/>
              <w:rPr>
                <w:rFonts w:eastAsiaTheme="minorEastAsia"/>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rPr>
                <w:sz w:val="22"/>
                <w:szCs w:val="22"/>
              </w:rPr>
            </w:pPr>
            <w:r>
              <w:rPr>
                <w:rFonts w:eastAsia="等线"/>
                <w:sz w:val="22"/>
                <w:szCs w:val="22"/>
              </w:rPr>
              <w:t>40200123004</w:t>
            </w:r>
          </w:p>
        </w:tc>
        <w:tc>
          <w:tcPr>
            <w:tcW w:w="914" w:type="pct"/>
            <w:tcMar>
              <w:top w:w="57" w:type="dxa"/>
              <w:left w:w="57" w:type="dxa"/>
              <w:bottom w:w="57" w:type="dxa"/>
              <w:right w:w="57" w:type="dxa"/>
            </w:tcMar>
            <w:vAlign w:val="center"/>
          </w:tcPr>
          <w:p>
            <w:pPr>
              <w:jc w:val="center"/>
              <w:rPr>
                <w:sz w:val="22"/>
                <w:szCs w:val="22"/>
              </w:rPr>
            </w:pPr>
            <w:r>
              <w:rPr>
                <w:rFonts w:hint="eastAsia"/>
                <w:sz w:val="22"/>
                <w:szCs w:val="22"/>
              </w:rPr>
              <w:t>托福考试技巧与实践</w:t>
            </w:r>
          </w:p>
        </w:tc>
        <w:tc>
          <w:tcPr>
            <w:tcW w:w="389" w:type="pct"/>
            <w:tcMar>
              <w:top w:w="57" w:type="dxa"/>
              <w:left w:w="57" w:type="dxa"/>
              <w:bottom w:w="57" w:type="dxa"/>
              <w:right w:w="57" w:type="dxa"/>
            </w:tcMar>
            <w:vAlign w:val="center"/>
          </w:tcPr>
          <w:p>
            <w:pPr>
              <w:jc w:val="center"/>
              <w:rPr>
                <w:sz w:val="22"/>
                <w:szCs w:val="22"/>
              </w:rPr>
            </w:pPr>
            <w:r>
              <w:rPr>
                <w:rFonts w:eastAsia="等线"/>
                <w:sz w:val="22"/>
                <w:szCs w:val="22"/>
              </w:rPr>
              <w:t>36</w:t>
            </w:r>
          </w:p>
        </w:tc>
        <w:tc>
          <w:tcPr>
            <w:tcW w:w="392" w:type="pct"/>
            <w:tcMar>
              <w:top w:w="57" w:type="dxa"/>
              <w:left w:w="57" w:type="dxa"/>
              <w:bottom w:w="57" w:type="dxa"/>
              <w:right w:w="57" w:type="dxa"/>
            </w:tcMar>
            <w:vAlign w:val="center"/>
          </w:tcPr>
          <w:p>
            <w:pPr>
              <w:jc w:val="center"/>
              <w:rPr>
                <w:sz w:val="22"/>
                <w:szCs w:val="22"/>
              </w:rPr>
            </w:pPr>
          </w:p>
        </w:tc>
        <w:tc>
          <w:tcPr>
            <w:tcW w:w="233" w:type="pct"/>
            <w:tcMar>
              <w:top w:w="57" w:type="dxa"/>
              <w:left w:w="57" w:type="dxa"/>
              <w:bottom w:w="57" w:type="dxa"/>
              <w:right w:w="57" w:type="dxa"/>
            </w:tcMar>
            <w:vAlign w:val="center"/>
          </w:tcPr>
          <w:p>
            <w:pPr>
              <w:jc w:val="center"/>
              <w:rPr>
                <w:sz w:val="22"/>
                <w:szCs w:val="22"/>
              </w:rPr>
            </w:pPr>
            <w:r>
              <w:rPr>
                <w:rFonts w:eastAsia="等线"/>
                <w:sz w:val="22"/>
                <w:szCs w:val="22"/>
              </w:rPr>
              <w:t>2</w:t>
            </w:r>
          </w:p>
        </w:tc>
        <w:tc>
          <w:tcPr>
            <w:tcW w:w="392" w:type="pct"/>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548" w:type="pct"/>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467" w:type="pct"/>
            <w:vMerge w:val="continue"/>
            <w:tcMar>
              <w:top w:w="57" w:type="dxa"/>
              <w:left w:w="57" w:type="dxa"/>
              <w:bottom w:w="57" w:type="dxa"/>
              <w:right w:w="57" w:type="dxa"/>
            </w:tcMar>
            <w:vAlign w:val="center"/>
          </w:tcPr>
          <w:p>
            <w:pPr>
              <w:widowControl/>
              <w:jc w:val="center"/>
              <w:rPr>
                <w:rFonts w:eastAsiaTheme="minorEastAsia"/>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rPr>
                <w:sz w:val="22"/>
                <w:szCs w:val="22"/>
              </w:rPr>
            </w:pPr>
            <w:r>
              <w:rPr>
                <w:rFonts w:eastAsia="等线"/>
                <w:sz w:val="22"/>
                <w:szCs w:val="22"/>
              </w:rPr>
              <w:t>40200123005</w:t>
            </w:r>
          </w:p>
        </w:tc>
        <w:tc>
          <w:tcPr>
            <w:tcW w:w="914" w:type="pct"/>
            <w:tcMar>
              <w:top w:w="57" w:type="dxa"/>
              <w:left w:w="57" w:type="dxa"/>
              <w:bottom w:w="57" w:type="dxa"/>
              <w:right w:w="57" w:type="dxa"/>
            </w:tcMar>
            <w:vAlign w:val="center"/>
          </w:tcPr>
          <w:p>
            <w:pPr>
              <w:jc w:val="center"/>
              <w:rPr>
                <w:sz w:val="22"/>
                <w:szCs w:val="22"/>
              </w:rPr>
            </w:pPr>
            <w:r>
              <w:rPr>
                <w:rFonts w:hint="eastAsia"/>
                <w:sz w:val="22"/>
                <w:szCs w:val="22"/>
              </w:rPr>
              <w:t>翻译技巧与实践</w:t>
            </w:r>
          </w:p>
        </w:tc>
        <w:tc>
          <w:tcPr>
            <w:tcW w:w="389" w:type="pct"/>
            <w:tcMar>
              <w:top w:w="57" w:type="dxa"/>
              <w:left w:w="57" w:type="dxa"/>
              <w:bottom w:w="57" w:type="dxa"/>
              <w:right w:w="57" w:type="dxa"/>
            </w:tcMar>
            <w:vAlign w:val="center"/>
          </w:tcPr>
          <w:p>
            <w:pPr>
              <w:jc w:val="center"/>
              <w:rPr>
                <w:sz w:val="22"/>
                <w:szCs w:val="22"/>
              </w:rPr>
            </w:pPr>
            <w:r>
              <w:rPr>
                <w:rFonts w:eastAsia="等线"/>
                <w:sz w:val="22"/>
                <w:szCs w:val="22"/>
              </w:rPr>
              <w:t>36</w:t>
            </w:r>
          </w:p>
        </w:tc>
        <w:tc>
          <w:tcPr>
            <w:tcW w:w="392" w:type="pct"/>
            <w:tcMar>
              <w:top w:w="57" w:type="dxa"/>
              <w:left w:w="57" w:type="dxa"/>
              <w:bottom w:w="57" w:type="dxa"/>
              <w:right w:w="57" w:type="dxa"/>
            </w:tcMar>
            <w:vAlign w:val="center"/>
          </w:tcPr>
          <w:p>
            <w:pPr>
              <w:jc w:val="center"/>
              <w:rPr>
                <w:sz w:val="22"/>
                <w:szCs w:val="22"/>
              </w:rPr>
            </w:pPr>
          </w:p>
        </w:tc>
        <w:tc>
          <w:tcPr>
            <w:tcW w:w="233" w:type="pct"/>
            <w:tcMar>
              <w:top w:w="57" w:type="dxa"/>
              <w:left w:w="57" w:type="dxa"/>
              <w:bottom w:w="57" w:type="dxa"/>
              <w:right w:w="57" w:type="dxa"/>
            </w:tcMar>
            <w:vAlign w:val="center"/>
          </w:tcPr>
          <w:p>
            <w:pPr>
              <w:jc w:val="center"/>
              <w:rPr>
                <w:sz w:val="22"/>
                <w:szCs w:val="22"/>
              </w:rPr>
            </w:pPr>
            <w:r>
              <w:rPr>
                <w:rFonts w:eastAsia="等线"/>
                <w:sz w:val="22"/>
                <w:szCs w:val="22"/>
              </w:rPr>
              <w:t>2</w:t>
            </w:r>
          </w:p>
        </w:tc>
        <w:tc>
          <w:tcPr>
            <w:tcW w:w="392" w:type="pct"/>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548" w:type="pct"/>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467" w:type="pct"/>
            <w:vMerge w:val="continue"/>
            <w:tcMar>
              <w:top w:w="57" w:type="dxa"/>
              <w:left w:w="57" w:type="dxa"/>
              <w:bottom w:w="57" w:type="dxa"/>
              <w:right w:w="57" w:type="dxa"/>
            </w:tcMar>
            <w:vAlign w:val="center"/>
          </w:tcPr>
          <w:p>
            <w:pPr>
              <w:widowControl/>
              <w:jc w:val="center"/>
              <w:rPr>
                <w:rFonts w:eastAsiaTheme="minorEastAsia"/>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rPr>
                <w:sz w:val="22"/>
                <w:szCs w:val="22"/>
              </w:rPr>
            </w:pPr>
            <w:r>
              <w:rPr>
                <w:rFonts w:eastAsia="等线"/>
                <w:sz w:val="22"/>
                <w:szCs w:val="22"/>
              </w:rPr>
              <w:t>40200123006</w:t>
            </w:r>
          </w:p>
        </w:tc>
        <w:tc>
          <w:tcPr>
            <w:tcW w:w="914" w:type="pct"/>
            <w:tcMar>
              <w:top w:w="57" w:type="dxa"/>
              <w:left w:w="57" w:type="dxa"/>
              <w:bottom w:w="57" w:type="dxa"/>
              <w:right w:w="57" w:type="dxa"/>
            </w:tcMar>
            <w:vAlign w:val="center"/>
          </w:tcPr>
          <w:p>
            <w:pPr>
              <w:jc w:val="center"/>
              <w:rPr>
                <w:sz w:val="22"/>
                <w:szCs w:val="22"/>
              </w:rPr>
            </w:pPr>
            <w:r>
              <w:rPr>
                <w:rFonts w:hint="eastAsia"/>
                <w:sz w:val="22"/>
                <w:szCs w:val="22"/>
              </w:rPr>
              <w:t>名剧民品</w:t>
            </w:r>
          </w:p>
        </w:tc>
        <w:tc>
          <w:tcPr>
            <w:tcW w:w="389" w:type="pct"/>
            <w:tcMar>
              <w:top w:w="57" w:type="dxa"/>
              <w:left w:w="57" w:type="dxa"/>
              <w:bottom w:w="57" w:type="dxa"/>
              <w:right w:w="57" w:type="dxa"/>
            </w:tcMar>
            <w:vAlign w:val="center"/>
          </w:tcPr>
          <w:p>
            <w:pPr>
              <w:jc w:val="center"/>
              <w:rPr>
                <w:sz w:val="22"/>
                <w:szCs w:val="22"/>
              </w:rPr>
            </w:pPr>
            <w:r>
              <w:rPr>
                <w:rFonts w:eastAsia="等线"/>
                <w:sz w:val="22"/>
                <w:szCs w:val="22"/>
              </w:rPr>
              <w:t>36</w:t>
            </w:r>
          </w:p>
        </w:tc>
        <w:tc>
          <w:tcPr>
            <w:tcW w:w="392" w:type="pct"/>
            <w:tcMar>
              <w:top w:w="57" w:type="dxa"/>
              <w:left w:w="57" w:type="dxa"/>
              <w:bottom w:w="57" w:type="dxa"/>
              <w:right w:w="57" w:type="dxa"/>
            </w:tcMar>
            <w:vAlign w:val="center"/>
          </w:tcPr>
          <w:p>
            <w:pPr>
              <w:jc w:val="center"/>
              <w:rPr>
                <w:sz w:val="22"/>
                <w:szCs w:val="22"/>
              </w:rPr>
            </w:pPr>
          </w:p>
        </w:tc>
        <w:tc>
          <w:tcPr>
            <w:tcW w:w="233" w:type="pct"/>
            <w:tcMar>
              <w:top w:w="57" w:type="dxa"/>
              <w:left w:w="57" w:type="dxa"/>
              <w:bottom w:w="57" w:type="dxa"/>
              <w:right w:w="57" w:type="dxa"/>
            </w:tcMar>
            <w:vAlign w:val="center"/>
          </w:tcPr>
          <w:p>
            <w:pPr>
              <w:jc w:val="center"/>
              <w:rPr>
                <w:sz w:val="22"/>
                <w:szCs w:val="22"/>
              </w:rPr>
            </w:pPr>
            <w:r>
              <w:rPr>
                <w:rFonts w:eastAsia="等线"/>
                <w:sz w:val="22"/>
                <w:szCs w:val="22"/>
              </w:rPr>
              <w:t>2</w:t>
            </w:r>
          </w:p>
        </w:tc>
        <w:tc>
          <w:tcPr>
            <w:tcW w:w="392" w:type="pct"/>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548" w:type="pct"/>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467" w:type="pct"/>
            <w:vMerge w:val="continue"/>
            <w:tcMar>
              <w:top w:w="57" w:type="dxa"/>
              <w:left w:w="57" w:type="dxa"/>
              <w:bottom w:w="57" w:type="dxa"/>
              <w:right w:w="57" w:type="dxa"/>
            </w:tcMar>
            <w:vAlign w:val="center"/>
          </w:tcPr>
          <w:p>
            <w:pPr>
              <w:widowControl/>
              <w:jc w:val="center"/>
              <w:rPr>
                <w:rFonts w:eastAsiaTheme="minorEastAsia"/>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rPr>
                <w:sz w:val="22"/>
                <w:szCs w:val="22"/>
              </w:rPr>
            </w:pPr>
            <w:r>
              <w:rPr>
                <w:rFonts w:eastAsia="等线"/>
                <w:sz w:val="22"/>
                <w:szCs w:val="22"/>
              </w:rPr>
              <w:t>40200123007</w:t>
            </w:r>
          </w:p>
        </w:tc>
        <w:tc>
          <w:tcPr>
            <w:tcW w:w="914" w:type="pct"/>
            <w:tcMar>
              <w:top w:w="57" w:type="dxa"/>
              <w:left w:w="57" w:type="dxa"/>
              <w:bottom w:w="57" w:type="dxa"/>
              <w:right w:w="57" w:type="dxa"/>
            </w:tcMar>
            <w:vAlign w:val="center"/>
          </w:tcPr>
          <w:p>
            <w:pPr>
              <w:jc w:val="center"/>
              <w:rPr>
                <w:sz w:val="22"/>
                <w:szCs w:val="22"/>
              </w:rPr>
            </w:pPr>
            <w:r>
              <w:rPr>
                <w:rFonts w:hint="eastAsia"/>
                <w:sz w:val="22"/>
                <w:szCs w:val="22"/>
              </w:rPr>
              <w:t>英语公共演讲</w:t>
            </w:r>
          </w:p>
        </w:tc>
        <w:tc>
          <w:tcPr>
            <w:tcW w:w="389" w:type="pct"/>
            <w:tcMar>
              <w:top w:w="57" w:type="dxa"/>
              <w:left w:w="57" w:type="dxa"/>
              <w:bottom w:w="57" w:type="dxa"/>
              <w:right w:w="57" w:type="dxa"/>
            </w:tcMar>
            <w:vAlign w:val="center"/>
          </w:tcPr>
          <w:p>
            <w:pPr>
              <w:jc w:val="center"/>
              <w:rPr>
                <w:sz w:val="22"/>
                <w:szCs w:val="22"/>
              </w:rPr>
            </w:pPr>
            <w:r>
              <w:rPr>
                <w:rFonts w:eastAsia="等线"/>
                <w:sz w:val="22"/>
                <w:szCs w:val="22"/>
              </w:rPr>
              <w:t>36</w:t>
            </w:r>
          </w:p>
        </w:tc>
        <w:tc>
          <w:tcPr>
            <w:tcW w:w="392" w:type="pct"/>
            <w:tcMar>
              <w:top w:w="57" w:type="dxa"/>
              <w:left w:w="57" w:type="dxa"/>
              <w:bottom w:w="57" w:type="dxa"/>
              <w:right w:w="57" w:type="dxa"/>
            </w:tcMar>
            <w:vAlign w:val="center"/>
          </w:tcPr>
          <w:p>
            <w:pPr>
              <w:jc w:val="center"/>
              <w:rPr>
                <w:sz w:val="22"/>
                <w:szCs w:val="22"/>
              </w:rPr>
            </w:pPr>
          </w:p>
        </w:tc>
        <w:tc>
          <w:tcPr>
            <w:tcW w:w="233" w:type="pct"/>
            <w:tcMar>
              <w:top w:w="57" w:type="dxa"/>
              <w:left w:w="57" w:type="dxa"/>
              <w:bottom w:w="57" w:type="dxa"/>
              <w:right w:w="57" w:type="dxa"/>
            </w:tcMar>
            <w:vAlign w:val="center"/>
          </w:tcPr>
          <w:p>
            <w:pPr>
              <w:jc w:val="center"/>
              <w:rPr>
                <w:sz w:val="22"/>
                <w:szCs w:val="22"/>
              </w:rPr>
            </w:pPr>
            <w:r>
              <w:rPr>
                <w:rFonts w:eastAsia="等线"/>
                <w:sz w:val="22"/>
                <w:szCs w:val="22"/>
              </w:rPr>
              <w:t>2</w:t>
            </w:r>
          </w:p>
        </w:tc>
        <w:tc>
          <w:tcPr>
            <w:tcW w:w="392" w:type="pct"/>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548" w:type="pct"/>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467" w:type="pct"/>
            <w:vMerge w:val="continue"/>
            <w:tcMar>
              <w:top w:w="57" w:type="dxa"/>
              <w:left w:w="57" w:type="dxa"/>
              <w:bottom w:w="57" w:type="dxa"/>
              <w:right w:w="57" w:type="dxa"/>
            </w:tcMar>
            <w:vAlign w:val="center"/>
          </w:tcPr>
          <w:p>
            <w:pPr>
              <w:widowControl/>
              <w:jc w:val="center"/>
              <w:rPr>
                <w:rFonts w:eastAsiaTheme="minorEastAsia"/>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rPr>
                <w:sz w:val="22"/>
                <w:szCs w:val="22"/>
              </w:rPr>
            </w:pPr>
            <w:r>
              <w:rPr>
                <w:rFonts w:eastAsia="等线"/>
                <w:sz w:val="22"/>
                <w:szCs w:val="22"/>
              </w:rPr>
              <w:t>40200123008</w:t>
            </w:r>
          </w:p>
        </w:tc>
        <w:tc>
          <w:tcPr>
            <w:tcW w:w="914" w:type="pct"/>
            <w:tcMar>
              <w:top w:w="57" w:type="dxa"/>
              <w:left w:w="57" w:type="dxa"/>
              <w:bottom w:w="57" w:type="dxa"/>
              <w:right w:w="57" w:type="dxa"/>
            </w:tcMar>
            <w:vAlign w:val="center"/>
          </w:tcPr>
          <w:p>
            <w:pPr>
              <w:jc w:val="center"/>
              <w:rPr>
                <w:sz w:val="22"/>
                <w:szCs w:val="22"/>
              </w:rPr>
            </w:pPr>
            <w:r>
              <w:rPr>
                <w:rFonts w:hint="eastAsia"/>
                <w:sz w:val="22"/>
                <w:szCs w:val="22"/>
              </w:rPr>
              <w:t>研究生英语听说实践</w:t>
            </w:r>
          </w:p>
        </w:tc>
        <w:tc>
          <w:tcPr>
            <w:tcW w:w="389" w:type="pct"/>
            <w:tcMar>
              <w:top w:w="57" w:type="dxa"/>
              <w:left w:w="57" w:type="dxa"/>
              <w:bottom w:w="57" w:type="dxa"/>
              <w:right w:w="57" w:type="dxa"/>
            </w:tcMar>
            <w:vAlign w:val="center"/>
          </w:tcPr>
          <w:p>
            <w:pPr>
              <w:jc w:val="center"/>
              <w:rPr>
                <w:sz w:val="22"/>
                <w:szCs w:val="22"/>
              </w:rPr>
            </w:pPr>
            <w:r>
              <w:rPr>
                <w:rFonts w:eastAsia="等线"/>
                <w:sz w:val="22"/>
                <w:szCs w:val="22"/>
              </w:rPr>
              <w:t>36</w:t>
            </w:r>
          </w:p>
        </w:tc>
        <w:tc>
          <w:tcPr>
            <w:tcW w:w="392" w:type="pct"/>
            <w:tcMar>
              <w:top w:w="57" w:type="dxa"/>
              <w:left w:w="57" w:type="dxa"/>
              <w:bottom w:w="57" w:type="dxa"/>
              <w:right w:w="57" w:type="dxa"/>
            </w:tcMar>
            <w:vAlign w:val="center"/>
          </w:tcPr>
          <w:p>
            <w:pPr>
              <w:jc w:val="center"/>
              <w:rPr>
                <w:sz w:val="22"/>
                <w:szCs w:val="22"/>
              </w:rPr>
            </w:pPr>
          </w:p>
        </w:tc>
        <w:tc>
          <w:tcPr>
            <w:tcW w:w="233" w:type="pct"/>
            <w:tcMar>
              <w:top w:w="57" w:type="dxa"/>
              <w:left w:w="57" w:type="dxa"/>
              <w:bottom w:w="57" w:type="dxa"/>
              <w:right w:w="57" w:type="dxa"/>
            </w:tcMar>
            <w:vAlign w:val="center"/>
          </w:tcPr>
          <w:p>
            <w:pPr>
              <w:jc w:val="center"/>
              <w:rPr>
                <w:sz w:val="22"/>
                <w:szCs w:val="22"/>
              </w:rPr>
            </w:pPr>
            <w:r>
              <w:rPr>
                <w:rFonts w:eastAsia="等线"/>
                <w:sz w:val="22"/>
                <w:szCs w:val="22"/>
              </w:rPr>
              <w:t>2</w:t>
            </w:r>
          </w:p>
        </w:tc>
        <w:tc>
          <w:tcPr>
            <w:tcW w:w="392" w:type="pct"/>
            <w:tcMar>
              <w:top w:w="57" w:type="dxa"/>
              <w:left w:w="57" w:type="dxa"/>
              <w:bottom w:w="57"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548" w:type="pct"/>
            <w:tcMar>
              <w:top w:w="57" w:type="dxa"/>
              <w:left w:w="57" w:type="dxa"/>
              <w:bottom w:w="57" w:type="dxa"/>
              <w:right w:w="57" w:type="dxa"/>
            </w:tcMar>
            <w:vAlign w:val="center"/>
          </w:tcPr>
          <w:p>
            <w:pPr>
              <w:jc w:val="center"/>
              <w:rPr>
                <w:sz w:val="22"/>
                <w:szCs w:val="22"/>
              </w:rPr>
            </w:pPr>
            <w:r>
              <w:rPr>
                <w:rFonts w:hint="eastAsia"/>
                <w:sz w:val="22"/>
                <w:szCs w:val="22"/>
              </w:rPr>
              <w:t>外国语</w:t>
            </w:r>
          </w:p>
          <w:p>
            <w:pPr>
              <w:jc w:val="center"/>
              <w:rPr>
                <w:sz w:val="22"/>
                <w:szCs w:val="22"/>
              </w:rPr>
            </w:pPr>
            <w:r>
              <w:rPr>
                <w:rFonts w:hint="eastAsia"/>
                <w:sz w:val="22"/>
                <w:szCs w:val="22"/>
              </w:rPr>
              <w:t>学院</w:t>
            </w:r>
          </w:p>
        </w:tc>
        <w:tc>
          <w:tcPr>
            <w:tcW w:w="467" w:type="pct"/>
            <w:vMerge w:val="continue"/>
            <w:tcMar>
              <w:top w:w="57" w:type="dxa"/>
              <w:left w:w="57" w:type="dxa"/>
              <w:bottom w:w="57" w:type="dxa"/>
              <w:right w:w="57" w:type="dxa"/>
            </w:tcMar>
            <w:vAlign w:val="center"/>
          </w:tcPr>
          <w:p>
            <w:pPr>
              <w:widowControl/>
              <w:jc w:val="center"/>
              <w:rPr>
                <w:rFonts w:eastAsiaTheme="minorEastAsia"/>
                <w:kern w:val="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rPr>
                <w:sz w:val="22"/>
                <w:szCs w:val="22"/>
              </w:rPr>
            </w:pPr>
            <w:r>
              <w:rPr>
                <w:rFonts w:eastAsia="等线"/>
                <w:sz w:val="22"/>
                <w:szCs w:val="22"/>
              </w:rPr>
              <w:t>40200123009</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跨文化交际</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36</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1</w:t>
            </w:r>
            <w:r>
              <w:rPr>
                <w:rFonts w:hint="eastAsia"/>
                <w:sz w:val="22"/>
                <w:szCs w:val="22"/>
              </w:rPr>
              <w:t>、</w:t>
            </w:r>
            <w:r>
              <w:rPr>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外国语</w:t>
            </w:r>
          </w:p>
          <w:p>
            <w:pPr>
              <w:widowControl/>
              <w:autoSpaceDE w:val="0"/>
              <w:autoSpaceDN w:val="0"/>
              <w:adjustRightInd w:val="0"/>
              <w:snapToGrid w:val="0"/>
              <w:jc w:val="center"/>
              <w:rPr>
                <w:sz w:val="22"/>
                <w:szCs w:val="22"/>
              </w:rPr>
            </w:pPr>
            <w:r>
              <w:rPr>
                <w:rFonts w:hint="eastAsia"/>
                <w:sz w:val="22"/>
                <w:szCs w:val="22"/>
              </w:rPr>
              <w:t>学院</w:t>
            </w:r>
          </w:p>
        </w:tc>
        <w:tc>
          <w:tcPr>
            <w:tcW w:w="467" w:type="pct"/>
            <w:vMerge w:val="continue"/>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rPr>
                <w:sz w:val="22"/>
                <w:szCs w:val="22"/>
              </w:rPr>
            </w:pPr>
            <w:r>
              <w:rPr>
                <w:rFonts w:eastAsia="等线"/>
                <w:sz w:val="22"/>
                <w:szCs w:val="22"/>
              </w:rPr>
              <w:t>40200123010</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科技英语实训</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36</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1</w:t>
            </w:r>
            <w:r>
              <w:rPr>
                <w:rFonts w:hint="eastAsia"/>
                <w:sz w:val="22"/>
                <w:szCs w:val="22"/>
              </w:rPr>
              <w:t>、</w:t>
            </w:r>
            <w:r>
              <w:rPr>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外国语</w:t>
            </w:r>
          </w:p>
          <w:p>
            <w:pPr>
              <w:widowControl/>
              <w:autoSpaceDE w:val="0"/>
              <w:autoSpaceDN w:val="0"/>
              <w:adjustRightInd w:val="0"/>
              <w:snapToGrid w:val="0"/>
              <w:jc w:val="center"/>
              <w:rPr>
                <w:sz w:val="22"/>
                <w:szCs w:val="22"/>
              </w:rPr>
            </w:pPr>
            <w:r>
              <w:rPr>
                <w:rFonts w:hint="eastAsia"/>
                <w:sz w:val="22"/>
                <w:szCs w:val="22"/>
              </w:rPr>
              <w:t>学院</w:t>
            </w:r>
          </w:p>
        </w:tc>
        <w:tc>
          <w:tcPr>
            <w:tcW w:w="467" w:type="pct"/>
            <w:vMerge w:val="continue"/>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rPr>
                <w:sz w:val="22"/>
                <w:szCs w:val="22"/>
              </w:rPr>
            </w:pPr>
            <w:r>
              <w:rPr>
                <w:rFonts w:eastAsia="等线"/>
                <w:sz w:val="22"/>
                <w:szCs w:val="22"/>
              </w:rPr>
              <w:t>40200123011</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英语论语导读</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36</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1</w:t>
            </w:r>
            <w:r>
              <w:rPr>
                <w:rFonts w:hint="eastAsia"/>
                <w:sz w:val="22"/>
                <w:szCs w:val="22"/>
              </w:rPr>
              <w:t>、</w:t>
            </w:r>
            <w:r>
              <w:rPr>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外国语</w:t>
            </w:r>
          </w:p>
          <w:p>
            <w:pPr>
              <w:widowControl/>
              <w:autoSpaceDE w:val="0"/>
              <w:autoSpaceDN w:val="0"/>
              <w:adjustRightInd w:val="0"/>
              <w:snapToGrid w:val="0"/>
              <w:jc w:val="center"/>
              <w:rPr>
                <w:sz w:val="22"/>
                <w:szCs w:val="22"/>
              </w:rPr>
            </w:pPr>
            <w:r>
              <w:rPr>
                <w:rFonts w:hint="eastAsia"/>
                <w:sz w:val="22"/>
                <w:szCs w:val="22"/>
              </w:rPr>
              <w:t>学院</w:t>
            </w:r>
          </w:p>
        </w:tc>
        <w:tc>
          <w:tcPr>
            <w:tcW w:w="467" w:type="pct"/>
            <w:vMerge w:val="continue"/>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rPr>
                <w:sz w:val="22"/>
                <w:szCs w:val="22"/>
              </w:rPr>
            </w:pPr>
            <w:r>
              <w:rPr>
                <w:rFonts w:eastAsia="等线"/>
                <w:sz w:val="22"/>
                <w:szCs w:val="22"/>
              </w:rPr>
              <w:t>40200123012</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学术阅读策略</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36</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1</w:t>
            </w:r>
            <w:r>
              <w:rPr>
                <w:rFonts w:hint="eastAsia"/>
                <w:sz w:val="22"/>
                <w:szCs w:val="22"/>
              </w:rPr>
              <w:t>、</w:t>
            </w:r>
            <w:r>
              <w:rPr>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外国语</w:t>
            </w:r>
          </w:p>
          <w:p>
            <w:pPr>
              <w:widowControl/>
              <w:autoSpaceDE w:val="0"/>
              <w:autoSpaceDN w:val="0"/>
              <w:adjustRightInd w:val="0"/>
              <w:snapToGrid w:val="0"/>
              <w:jc w:val="center"/>
              <w:rPr>
                <w:sz w:val="22"/>
                <w:szCs w:val="22"/>
              </w:rPr>
            </w:pPr>
            <w:r>
              <w:rPr>
                <w:rFonts w:hint="eastAsia"/>
                <w:sz w:val="22"/>
                <w:szCs w:val="22"/>
              </w:rPr>
              <w:t>学院</w:t>
            </w:r>
          </w:p>
        </w:tc>
        <w:tc>
          <w:tcPr>
            <w:tcW w:w="467" w:type="pct"/>
            <w:vMerge w:val="continue"/>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rPr>
                <w:sz w:val="22"/>
                <w:szCs w:val="22"/>
              </w:rPr>
            </w:pPr>
            <w:r>
              <w:rPr>
                <w:rFonts w:eastAsia="等线"/>
                <w:sz w:val="22"/>
                <w:szCs w:val="22"/>
              </w:rPr>
              <w:t>40200123013</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学术英语交流与表达</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36</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1</w:t>
            </w:r>
            <w:r>
              <w:rPr>
                <w:rFonts w:hint="eastAsia"/>
                <w:sz w:val="22"/>
                <w:szCs w:val="22"/>
              </w:rPr>
              <w:t>、</w:t>
            </w:r>
            <w:r>
              <w:rPr>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外国语</w:t>
            </w:r>
          </w:p>
          <w:p>
            <w:pPr>
              <w:widowControl/>
              <w:autoSpaceDE w:val="0"/>
              <w:autoSpaceDN w:val="0"/>
              <w:adjustRightInd w:val="0"/>
              <w:snapToGrid w:val="0"/>
              <w:jc w:val="center"/>
              <w:rPr>
                <w:sz w:val="22"/>
                <w:szCs w:val="22"/>
              </w:rPr>
            </w:pPr>
            <w:r>
              <w:rPr>
                <w:rFonts w:hint="eastAsia"/>
                <w:sz w:val="22"/>
                <w:szCs w:val="22"/>
              </w:rPr>
              <w:t>学院</w:t>
            </w:r>
          </w:p>
        </w:tc>
        <w:tc>
          <w:tcPr>
            <w:tcW w:w="467" w:type="pct"/>
            <w:vMerge w:val="continue"/>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rPr>
                <w:sz w:val="22"/>
                <w:szCs w:val="22"/>
              </w:rPr>
            </w:pPr>
            <w:r>
              <w:rPr>
                <w:rFonts w:hint="eastAsia"/>
                <w:sz w:val="22"/>
                <w:szCs w:val="22"/>
              </w:rPr>
              <w:t>40200123014-17</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第一外国语</w:t>
            </w:r>
          </w:p>
          <w:p>
            <w:pPr>
              <w:widowControl/>
              <w:autoSpaceDE w:val="0"/>
              <w:autoSpaceDN w:val="0"/>
              <w:adjustRightInd w:val="0"/>
              <w:snapToGrid w:val="0"/>
              <w:jc w:val="center"/>
              <w:rPr>
                <w:sz w:val="22"/>
                <w:szCs w:val="22"/>
              </w:rPr>
            </w:pPr>
            <w:r>
              <w:rPr>
                <w:rFonts w:hint="eastAsia"/>
                <w:sz w:val="22"/>
                <w:szCs w:val="22"/>
              </w:rPr>
              <w:t>（日、法、德、俄语）</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36</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外国语</w:t>
            </w:r>
          </w:p>
          <w:p>
            <w:pPr>
              <w:widowControl/>
              <w:autoSpaceDE w:val="0"/>
              <w:autoSpaceDN w:val="0"/>
              <w:adjustRightInd w:val="0"/>
              <w:snapToGrid w:val="0"/>
              <w:jc w:val="center"/>
              <w:rPr>
                <w:sz w:val="22"/>
                <w:szCs w:val="22"/>
              </w:rPr>
            </w:pPr>
            <w:r>
              <w:rPr>
                <w:rFonts w:hint="eastAsia"/>
                <w:sz w:val="22"/>
                <w:szCs w:val="22"/>
              </w:rPr>
              <w:t>学院</w:t>
            </w:r>
          </w:p>
        </w:tc>
        <w:tc>
          <w:tcPr>
            <w:tcW w:w="467" w:type="pct"/>
            <w:vMerge w:val="continue"/>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02" w:hRule="atLeas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r>
              <w:rPr>
                <w:rFonts w:eastAsiaTheme="minorEastAsia"/>
                <w:kern w:val="0"/>
                <w:sz w:val="22"/>
                <w:szCs w:val="22"/>
              </w:rPr>
              <w:t>思政</w:t>
            </w:r>
          </w:p>
          <w:p>
            <w:pPr>
              <w:widowControl/>
              <w:ind w:left="-105" w:leftChars="-50" w:right="-105" w:rightChars="-50"/>
              <w:jc w:val="center"/>
              <w:rPr>
                <w:rFonts w:eastAsiaTheme="minorEastAsia"/>
                <w:kern w:val="0"/>
                <w:sz w:val="22"/>
                <w:szCs w:val="22"/>
              </w:rPr>
            </w:pPr>
            <w:r>
              <w:rPr>
                <w:rFonts w:eastAsiaTheme="minorEastAsia"/>
                <w:kern w:val="0"/>
                <w:sz w:val="22"/>
                <w:szCs w:val="22"/>
              </w:rPr>
              <w:t>（2学分）</w:t>
            </w:r>
          </w:p>
        </w:tc>
        <w:tc>
          <w:tcPr>
            <w:tcW w:w="648" w:type="pct"/>
            <w:tcMar>
              <w:top w:w="57" w:type="dxa"/>
              <w:left w:w="57" w:type="dxa"/>
              <w:bottom w:w="57" w:type="dxa"/>
              <w:right w:w="57" w:type="dxa"/>
            </w:tcMar>
            <w:vAlign w:val="center"/>
          </w:tcPr>
          <w:p>
            <w:pPr>
              <w:widowControl/>
              <w:jc w:val="center"/>
              <w:rPr>
                <w:rFonts w:eastAsia="等线"/>
                <w:color w:val="000000"/>
                <w:kern w:val="0"/>
                <w:sz w:val="22"/>
                <w:szCs w:val="22"/>
              </w:rPr>
            </w:pPr>
            <w:r>
              <w:rPr>
                <w:rFonts w:eastAsia="等线"/>
                <w:color w:val="000000"/>
                <w:sz w:val="22"/>
                <w:szCs w:val="22"/>
              </w:rPr>
              <w:t>60210123001</w:t>
            </w:r>
          </w:p>
          <w:p>
            <w:pPr>
              <w:widowControl/>
              <w:jc w:val="center"/>
              <w:rPr>
                <w:sz w:val="22"/>
                <w:szCs w:val="22"/>
              </w:rPr>
            </w:pP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中国马克思主义与当代</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36</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马克思主义学院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4" w:hRule="atLeas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restart"/>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r>
              <w:rPr>
                <w:rFonts w:hint="eastAsia" w:eastAsiaTheme="minorEastAsia"/>
                <w:kern w:val="0"/>
                <w:sz w:val="22"/>
                <w:szCs w:val="22"/>
              </w:rPr>
              <w:t>数学</w:t>
            </w:r>
          </w:p>
          <w:p>
            <w:pPr>
              <w:widowControl/>
              <w:ind w:left="-105" w:leftChars="-50" w:right="-105" w:rightChars="-50"/>
              <w:jc w:val="center"/>
              <w:rPr>
                <w:rFonts w:eastAsiaTheme="minorEastAsia"/>
                <w:kern w:val="0"/>
                <w:sz w:val="22"/>
                <w:szCs w:val="22"/>
              </w:rPr>
            </w:pPr>
            <w:r>
              <w:rPr>
                <w:rFonts w:hint="eastAsia" w:eastAsiaTheme="minorEastAsia"/>
                <w:kern w:val="0"/>
                <w:sz w:val="22"/>
                <w:szCs w:val="22"/>
              </w:rPr>
              <w:t>（4学分）</w:t>
            </w:r>
          </w:p>
        </w:tc>
        <w:tc>
          <w:tcPr>
            <w:tcW w:w="648" w:type="pct"/>
            <w:tcMar>
              <w:top w:w="57" w:type="dxa"/>
              <w:left w:w="57" w:type="dxa"/>
              <w:bottom w:w="57" w:type="dxa"/>
              <w:right w:w="57" w:type="dxa"/>
            </w:tcMar>
            <w:vAlign w:val="center"/>
          </w:tcPr>
          <w:p>
            <w:pPr>
              <w:widowControl/>
              <w:jc w:val="center"/>
              <w:rPr>
                <w:rFonts w:eastAsia="等线"/>
                <w:color w:val="000000"/>
                <w:kern w:val="0"/>
                <w:sz w:val="22"/>
                <w:szCs w:val="22"/>
              </w:rPr>
            </w:pPr>
            <w:r>
              <w:rPr>
                <w:rFonts w:eastAsia="等线"/>
                <w:color w:val="000000"/>
                <w:sz w:val="22"/>
                <w:szCs w:val="22"/>
              </w:rPr>
              <w:t>40150123001</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数学物理方程</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36</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理学院</w:t>
            </w:r>
          </w:p>
        </w:tc>
        <w:tc>
          <w:tcPr>
            <w:tcW w:w="467" w:type="pct"/>
            <w:vMerge w:val="restar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任选2门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4" w:hRule="atLeas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jc w:val="center"/>
              <w:rPr>
                <w:rFonts w:eastAsia="等线"/>
                <w:color w:val="000000"/>
                <w:sz w:val="22"/>
                <w:szCs w:val="22"/>
              </w:rPr>
            </w:pPr>
            <w:r>
              <w:rPr>
                <w:rFonts w:eastAsia="等线"/>
                <w:color w:val="000000"/>
                <w:sz w:val="22"/>
                <w:szCs w:val="22"/>
              </w:rPr>
              <w:t>40150123002</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矩阵论</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36</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理学院</w:t>
            </w:r>
          </w:p>
        </w:tc>
        <w:tc>
          <w:tcPr>
            <w:tcW w:w="467" w:type="pct"/>
            <w:vMerge w:val="continue"/>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4" w:hRule="atLeas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jc w:val="center"/>
              <w:rPr>
                <w:rFonts w:eastAsia="等线"/>
                <w:color w:val="000000"/>
                <w:sz w:val="22"/>
                <w:szCs w:val="22"/>
              </w:rPr>
            </w:pPr>
            <w:r>
              <w:rPr>
                <w:rFonts w:eastAsia="等线"/>
                <w:color w:val="000000"/>
                <w:sz w:val="22"/>
                <w:szCs w:val="22"/>
              </w:rPr>
              <w:t>40150123003</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应用数理统计</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36</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理学院</w:t>
            </w:r>
          </w:p>
        </w:tc>
        <w:tc>
          <w:tcPr>
            <w:tcW w:w="467" w:type="pct"/>
            <w:vMerge w:val="continue"/>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45" w:hRule="atLeas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jc w:val="center"/>
              <w:rPr>
                <w:rFonts w:eastAsia="等线"/>
                <w:color w:val="000000"/>
                <w:sz w:val="22"/>
                <w:szCs w:val="22"/>
              </w:rPr>
            </w:pPr>
            <w:r>
              <w:rPr>
                <w:rFonts w:eastAsia="等线"/>
                <w:color w:val="000000"/>
                <w:sz w:val="22"/>
                <w:szCs w:val="22"/>
              </w:rPr>
              <w:t>40150123004</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随机过程</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36</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理学院</w:t>
            </w:r>
          </w:p>
        </w:tc>
        <w:tc>
          <w:tcPr>
            <w:tcW w:w="467" w:type="pct"/>
            <w:vMerge w:val="continue"/>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9" w:hRule="atLeas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jc w:val="center"/>
              <w:rPr>
                <w:rFonts w:eastAsia="等线"/>
                <w:color w:val="000000"/>
                <w:sz w:val="22"/>
                <w:szCs w:val="22"/>
              </w:rPr>
            </w:pPr>
            <w:r>
              <w:rPr>
                <w:rFonts w:eastAsia="等线"/>
                <w:color w:val="000000"/>
                <w:sz w:val="22"/>
                <w:szCs w:val="22"/>
              </w:rPr>
              <w:t>40150123005</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数值分析</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36</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理学院</w:t>
            </w:r>
          </w:p>
        </w:tc>
        <w:tc>
          <w:tcPr>
            <w:tcW w:w="467" w:type="pct"/>
            <w:vMerge w:val="continue"/>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0" w:hRule="atLeast"/>
          <w:jc w:val="center"/>
        </w:trPr>
        <w:tc>
          <w:tcPr>
            <w:tcW w:w="546"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470" w:type="pct"/>
            <w:vMerge w:val="continue"/>
            <w:tcMar>
              <w:top w:w="57" w:type="dxa"/>
              <w:left w:w="57" w:type="dxa"/>
              <w:bottom w:w="57" w:type="dxa"/>
              <w:right w:w="57" w:type="dxa"/>
            </w:tcMar>
            <w:vAlign w:val="center"/>
          </w:tcPr>
          <w:p>
            <w:pPr>
              <w:widowControl/>
              <w:ind w:left="-105" w:leftChars="-50" w:right="-105" w:rightChars="-50"/>
              <w:jc w:val="center"/>
              <w:rPr>
                <w:rFonts w:eastAsiaTheme="minorEastAsia"/>
                <w:kern w:val="0"/>
                <w:sz w:val="22"/>
                <w:szCs w:val="22"/>
              </w:rPr>
            </w:pPr>
          </w:p>
        </w:tc>
        <w:tc>
          <w:tcPr>
            <w:tcW w:w="648" w:type="pct"/>
            <w:tcMar>
              <w:top w:w="57" w:type="dxa"/>
              <w:left w:w="57" w:type="dxa"/>
              <w:bottom w:w="57" w:type="dxa"/>
              <w:right w:w="57" w:type="dxa"/>
            </w:tcMar>
            <w:vAlign w:val="center"/>
          </w:tcPr>
          <w:p>
            <w:pPr>
              <w:jc w:val="center"/>
              <w:rPr>
                <w:rFonts w:eastAsia="等线"/>
                <w:color w:val="000000"/>
                <w:sz w:val="22"/>
                <w:szCs w:val="22"/>
              </w:rPr>
            </w:pPr>
            <w:r>
              <w:rPr>
                <w:rFonts w:eastAsia="等线"/>
                <w:color w:val="000000"/>
                <w:sz w:val="22"/>
                <w:szCs w:val="22"/>
              </w:rPr>
              <w:t>40150123006</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数学模型</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36</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理学院</w:t>
            </w:r>
          </w:p>
        </w:tc>
        <w:tc>
          <w:tcPr>
            <w:tcW w:w="467" w:type="pct"/>
            <w:vMerge w:val="continue"/>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restart"/>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40090223014</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高等岩石力学（一）</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40090223015</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高等土力学（一）</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60090223025</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岩土工程数值分析方法与软件</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24</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12</w:t>
            </w: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60090223009</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高等岩石力学（二）</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60090223008</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高等土力学（二）</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60090223020</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土动力学与地震工程</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56" w:hRule="atLeas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60090223006</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高等结构动力学</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60090223014</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结构工程中的数学方法</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60090223003</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地震工程学</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eastAsia="等线"/>
                <w:color w:val="000000"/>
                <w:kern w:val="0"/>
                <w:sz w:val="22"/>
                <w:szCs w:val="22"/>
                <w:lang w:bidi="ar"/>
              </w:rPr>
              <w:t>60090223013</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结构风工程</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40090223027</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弹塑性力学</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40090223020</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高等钢筋混凝土结构理论</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60090223026</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有限单元法</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40090223017</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高等桥梁结构理论</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60090223018</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桥梁结构分析</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50090223012</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桥梁结构有限元与程序设计</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60090223019</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水污染控制原理</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60090223011</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环境微生物学原理及技术</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40090223024</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废水处理技术与工程</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40090223002</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生物化学</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04" w:hRule="atLeas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40090223012</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给水处理理论与技术</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81" w:hRule="atLeas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60090223005</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高等传热传质学</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81" w:hRule="atLeas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60090223017</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绿色建筑相变储能理论与技术</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81" w:hRule="atLeas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60090223016</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流动与传热数值计算</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81" w:hRule="atLeas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40090223018</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高等流体力学</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60090223012</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建筑碳中和理论与技术</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41" w:hRule="atLeas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60090223007</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高等水力学</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40090223010</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建筑环境模拟理论与方法</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9" w:hRule="atLeas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60090223004</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低能耗建筑技术</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60090223023</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现代工程经济学理论与方法</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60090223022</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现代工程风险管理理论</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60090223010</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高级管理学</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6" w:hRule="atLeast"/>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60090223021</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系统工程理论与方法</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vMerge w:val="restar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土木工程建造与管理</w:t>
            </w:r>
          </w:p>
          <w:p>
            <w:pPr>
              <w:widowControl/>
              <w:autoSpaceDE w:val="0"/>
              <w:autoSpaceDN w:val="0"/>
              <w:adjustRightInd w:val="0"/>
              <w:snapToGrid w:val="0"/>
              <w:jc w:val="center"/>
              <w:rPr>
                <w:sz w:val="22"/>
                <w:szCs w:val="22"/>
              </w:rPr>
            </w:pPr>
            <w:r>
              <w:rPr>
                <w:rFonts w:hint="eastAsia"/>
                <w:sz w:val="22"/>
                <w:szCs w:val="22"/>
              </w:rPr>
              <w:t>、市政工程方向必选</w:t>
            </w:r>
          </w:p>
          <w:p>
            <w:pPr>
              <w:widowControl/>
              <w:autoSpaceDE w:val="0"/>
              <w:autoSpaceDN w:val="0"/>
              <w:adjustRightInd w:val="0"/>
              <w:snapToGrid w:val="0"/>
              <w:jc w:val="center"/>
              <w:rPr>
                <w:sz w:val="22"/>
                <w:szCs w:val="22"/>
              </w:rPr>
            </w:pPr>
            <w:r>
              <w:rPr>
                <w:rFonts w:hint="eastAsia"/>
                <w:sz w:val="22"/>
                <w:szCs w:val="22"/>
              </w:rPr>
              <w:t>1门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500902230010</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水质分析理论与技术</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vMerge w:val="continue"/>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60090223024</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现代工程项目管理</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1192" w:type="dxa"/>
            <w:tcMar>
              <w:top w:w="57" w:type="dxa"/>
              <w:left w:w="57" w:type="dxa"/>
              <w:bottom w:w="57" w:type="dxa"/>
              <w:right w:w="57" w:type="dxa"/>
            </w:tcMar>
            <w:vAlign w:val="bottom"/>
          </w:tcPr>
          <w:p>
            <w:pPr>
              <w:keepNext w:val="0"/>
              <w:keepLines w:val="0"/>
              <w:widowControl/>
              <w:suppressLineNumbers w:val="0"/>
              <w:jc w:val="center"/>
              <w:textAlignment w:val="bottom"/>
              <w:rPr>
                <w:sz w:val="22"/>
                <w:szCs w:val="22"/>
              </w:rPr>
            </w:pPr>
            <w:r>
              <w:rPr>
                <w:rFonts w:hint="default" w:ascii="宋体" w:hAnsi="宋体" w:eastAsia="宋体" w:cs="宋体"/>
                <w:i w:val="0"/>
                <w:iCs w:val="0"/>
                <w:color w:val="FF0000"/>
                <w:kern w:val="0"/>
                <w:sz w:val="20"/>
                <w:szCs w:val="20"/>
                <w:u w:val="none"/>
                <w:lang w:val="en-US" w:eastAsia="zh-CN" w:bidi="ar"/>
              </w:rPr>
              <w:t>50090224001</w:t>
            </w:r>
          </w:p>
        </w:tc>
        <w:tc>
          <w:tcPr>
            <w:tcW w:w="1681" w:type="dxa"/>
            <w:tcMar>
              <w:top w:w="57" w:type="dxa"/>
              <w:left w:w="57" w:type="dxa"/>
              <w:bottom w:w="57" w:type="dxa"/>
              <w:right w:w="57" w:type="dxa"/>
            </w:tcMar>
            <w:vAlign w:val="bottom"/>
          </w:tcPr>
          <w:p>
            <w:pPr>
              <w:keepNext w:val="0"/>
              <w:keepLines w:val="0"/>
              <w:widowControl/>
              <w:suppressLineNumbers w:val="0"/>
              <w:jc w:val="left"/>
              <w:textAlignment w:val="bottom"/>
              <w:rPr>
                <w:sz w:val="22"/>
                <w:szCs w:val="22"/>
              </w:rPr>
            </w:pPr>
            <w:r>
              <w:rPr>
                <w:rFonts w:hint="eastAsia" w:ascii="宋体" w:hAnsi="宋体" w:eastAsia="宋体" w:cs="宋体"/>
                <w:i w:val="0"/>
                <w:iCs w:val="0"/>
                <w:color w:val="FF0000"/>
                <w:kern w:val="0"/>
                <w:sz w:val="22"/>
                <w:szCs w:val="22"/>
                <w:u w:val="none"/>
                <w:lang w:val="en-US" w:eastAsia="zh-CN" w:bidi="ar"/>
              </w:rPr>
              <w:t>建设法规与合同管理</w:t>
            </w:r>
          </w:p>
        </w:tc>
        <w:tc>
          <w:tcPr>
            <w:tcW w:w="715" w:type="dxa"/>
            <w:tcMar>
              <w:top w:w="57" w:type="dxa"/>
              <w:left w:w="57" w:type="dxa"/>
              <w:bottom w:w="57" w:type="dxa"/>
              <w:right w:w="57" w:type="dxa"/>
            </w:tcMar>
            <w:vAlign w:val="center"/>
          </w:tcPr>
          <w:p>
            <w:pPr>
              <w:jc w:val="center"/>
              <w:rPr>
                <w:sz w:val="22"/>
                <w:szCs w:val="22"/>
              </w:rPr>
            </w:pPr>
            <w:r>
              <w:rPr>
                <w:rFonts w:hint="eastAsia"/>
                <w:bCs/>
                <w:color w:val="FF0000"/>
                <w:kern w:val="0"/>
                <w:sz w:val="22"/>
                <w:lang w:val="en-US" w:eastAsia="zh-CN"/>
              </w:rPr>
              <w:t>36</w:t>
            </w:r>
          </w:p>
        </w:tc>
        <w:tc>
          <w:tcPr>
            <w:tcW w:w="721" w:type="dxa"/>
            <w:noWrap/>
            <w:tcMar>
              <w:top w:w="57" w:type="dxa"/>
              <w:left w:w="57" w:type="dxa"/>
              <w:bottom w:w="57" w:type="dxa"/>
              <w:right w:w="57" w:type="dxa"/>
            </w:tcMar>
            <w:vAlign w:val="center"/>
          </w:tcPr>
          <w:p>
            <w:pPr>
              <w:widowControl/>
              <w:jc w:val="center"/>
              <w:rPr>
                <w:sz w:val="22"/>
                <w:szCs w:val="22"/>
              </w:rPr>
            </w:pPr>
          </w:p>
        </w:tc>
        <w:tc>
          <w:tcPr>
            <w:tcW w:w="428" w:type="dxa"/>
            <w:tcMar>
              <w:top w:w="57" w:type="dxa"/>
              <w:left w:w="57" w:type="dxa"/>
              <w:bottom w:w="57" w:type="dxa"/>
              <w:right w:w="57" w:type="dxa"/>
            </w:tcMar>
            <w:vAlign w:val="center"/>
          </w:tcPr>
          <w:p>
            <w:pPr>
              <w:widowControl/>
              <w:jc w:val="center"/>
              <w:rPr>
                <w:sz w:val="22"/>
                <w:szCs w:val="22"/>
              </w:rPr>
            </w:pPr>
            <w:r>
              <w:rPr>
                <w:rFonts w:hint="eastAsia"/>
                <w:bCs/>
                <w:color w:val="FF0000"/>
                <w:kern w:val="0"/>
                <w:sz w:val="22"/>
                <w:lang w:val="en-US" w:eastAsia="zh-CN"/>
              </w:rPr>
              <w:t>2</w:t>
            </w:r>
          </w:p>
        </w:tc>
        <w:tc>
          <w:tcPr>
            <w:tcW w:w="721" w:type="dxa"/>
            <w:tcMar>
              <w:top w:w="57" w:type="dxa"/>
              <w:left w:w="57" w:type="dxa"/>
              <w:bottom w:w="57" w:type="dxa"/>
              <w:right w:w="57" w:type="dxa"/>
            </w:tcMar>
            <w:vAlign w:val="center"/>
          </w:tcPr>
          <w:p>
            <w:pPr>
              <w:widowControl/>
              <w:jc w:val="center"/>
              <w:rPr>
                <w:sz w:val="22"/>
                <w:szCs w:val="22"/>
              </w:rPr>
            </w:pPr>
            <w:r>
              <w:rPr>
                <w:rFonts w:hint="eastAsia"/>
                <w:bCs/>
                <w:color w:val="FF0000"/>
                <w:kern w:val="0"/>
                <w:sz w:val="22"/>
                <w:lang w:val="en-US" w:eastAsia="zh-CN"/>
              </w:rPr>
              <w:t>1</w:t>
            </w:r>
          </w:p>
        </w:tc>
        <w:tc>
          <w:tcPr>
            <w:tcW w:w="1008" w:type="dxa"/>
            <w:tcMar>
              <w:top w:w="57" w:type="dxa"/>
              <w:left w:w="57" w:type="dxa"/>
              <w:bottom w:w="57" w:type="dxa"/>
              <w:right w:w="57" w:type="dxa"/>
            </w:tcMar>
            <w:vAlign w:val="center"/>
          </w:tcPr>
          <w:p>
            <w:pPr>
              <w:widowControl/>
              <w:jc w:val="center"/>
              <w:rPr>
                <w:sz w:val="22"/>
                <w:szCs w:val="22"/>
              </w:rPr>
            </w:pPr>
            <w:r>
              <w:rPr>
                <w:rFonts w:hint="eastAsia"/>
                <w:bCs/>
                <w:color w:val="FF0000"/>
                <w:kern w:val="0"/>
                <w:sz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jc w:val="center"/>
              <w:textAlignment w:val="center"/>
              <w:rPr>
                <w:rFonts w:eastAsia="等线"/>
                <w:color w:val="000000"/>
                <w:sz w:val="22"/>
                <w:szCs w:val="22"/>
              </w:rPr>
            </w:pPr>
            <w:r>
              <w:rPr>
                <w:rFonts w:eastAsia="等线"/>
                <w:color w:val="000000"/>
                <w:kern w:val="0"/>
                <w:sz w:val="22"/>
                <w:szCs w:val="22"/>
                <w:lang w:bidi="ar"/>
              </w:rPr>
              <w:t>60090223015</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历史建筑修复理论与实务</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60090223002</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城市文化遗产保护及利用理论与实务</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54</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60090223001</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城市规划历史与理论</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36</w:t>
            </w: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2</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17" w:type="pct"/>
            <w:gridSpan w:val="2"/>
            <w:tcBorders>
              <w:top w:val="single" w:color="auto" w:sz="4" w:space="0"/>
            </w:tcBorders>
            <w:tcMar>
              <w:top w:w="57" w:type="dxa"/>
              <w:left w:w="57" w:type="dxa"/>
              <w:bottom w:w="57" w:type="dxa"/>
              <w:right w:w="57" w:type="dxa"/>
            </w:tcMar>
            <w:vAlign w:val="center"/>
          </w:tcPr>
          <w:p>
            <w:pPr>
              <w:widowControl/>
              <w:jc w:val="center"/>
              <w:rPr>
                <w:rFonts w:eastAsiaTheme="minorEastAsia"/>
                <w:kern w:val="0"/>
                <w:sz w:val="22"/>
                <w:szCs w:val="22"/>
              </w:rPr>
            </w:pPr>
            <w:r>
              <w:rPr>
                <w:rFonts w:eastAsiaTheme="minorEastAsia"/>
                <w:kern w:val="0"/>
                <w:sz w:val="22"/>
                <w:szCs w:val="22"/>
              </w:rPr>
              <w:t>选修课</w:t>
            </w:r>
          </w:p>
          <w:p>
            <w:pPr>
              <w:widowControl/>
              <w:jc w:val="center"/>
              <w:rPr>
                <w:rFonts w:eastAsiaTheme="minorEastAsia"/>
                <w:kern w:val="0"/>
                <w:sz w:val="22"/>
                <w:szCs w:val="22"/>
              </w:rPr>
            </w:pPr>
            <w:r>
              <w:rPr>
                <w:rFonts w:eastAsiaTheme="minorEastAsia"/>
                <w:kern w:val="0"/>
                <w:sz w:val="22"/>
                <w:szCs w:val="22"/>
              </w:rPr>
              <w:t>（1</w:t>
            </w:r>
            <w:r>
              <w:rPr>
                <w:rFonts w:hint="eastAsia" w:eastAsiaTheme="minorEastAsia"/>
                <w:kern w:val="0"/>
                <w:sz w:val="22"/>
                <w:szCs w:val="22"/>
              </w:rPr>
              <w:t>0</w:t>
            </w:r>
            <w:r>
              <w:rPr>
                <w:rFonts w:eastAsiaTheme="minorEastAsia"/>
                <w:kern w:val="0"/>
                <w:sz w:val="22"/>
                <w:szCs w:val="22"/>
              </w:rPr>
              <w:t>学分）</w:t>
            </w:r>
          </w:p>
        </w:tc>
        <w:tc>
          <w:tcPr>
            <w:tcW w:w="3983" w:type="pct"/>
            <w:gridSpan w:val="8"/>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 xml:space="preserve">   </w:t>
            </w:r>
          </w:p>
          <w:p>
            <w:pPr>
              <w:widowControl/>
              <w:autoSpaceDE w:val="0"/>
              <w:autoSpaceDN w:val="0"/>
              <w:adjustRightInd w:val="0"/>
              <w:snapToGrid w:val="0"/>
              <w:jc w:val="center"/>
              <w:rPr>
                <w:sz w:val="22"/>
                <w:szCs w:val="22"/>
              </w:rPr>
            </w:pPr>
            <w:r>
              <w:rPr>
                <w:rFonts w:hint="eastAsia"/>
                <w:sz w:val="22"/>
                <w:szCs w:val="22"/>
              </w:rPr>
              <w:t xml:space="preserve"> 可任意选修各学院开设的研究生课程、本科生课程（具体课程清单见附件，选修本科生课程不计入总学分）</w:t>
            </w:r>
            <w:r>
              <w:rPr>
                <w:rFonts w:hint="eastAsia"/>
                <w:sz w:val="18"/>
                <w:szCs w:val="18"/>
              </w:rPr>
              <w:t>，二外必选，至少含1门文史哲艺美类课程</w:t>
            </w:r>
            <w:r>
              <w:rPr>
                <w:rFonts w:hint="eastAsia"/>
                <w:sz w:val="22"/>
                <w:szCs w:val="22"/>
              </w:rPr>
              <w:t>。</w:t>
            </w:r>
          </w:p>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17" w:type="pct"/>
            <w:gridSpan w:val="2"/>
            <w:vMerge w:val="restart"/>
            <w:tcMar>
              <w:top w:w="57" w:type="dxa"/>
              <w:left w:w="57" w:type="dxa"/>
              <w:bottom w:w="57" w:type="dxa"/>
              <w:right w:w="57" w:type="dxa"/>
            </w:tcMar>
            <w:vAlign w:val="center"/>
          </w:tcPr>
          <w:p>
            <w:pPr>
              <w:widowControl/>
              <w:jc w:val="center"/>
              <w:rPr>
                <w:rFonts w:eastAsiaTheme="minorEastAsia"/>
                <w:kern w:val="0"/>
                <w:sz w:val="22"/>
                <w:szCs w:val="22"/>
              </w:rPr>
            </w:pPr>
            <w:r>
              <w:rPr>
                <w:rFonts w:eastAsiaTheme="minorEastAsia"/>
                <w:kern w:val="0"/>
                <w:sz w:val="22"/>
                <w:szCs w:val="22"/>
              </w:rPr>
              <w:t>必修</w:t>
            </w:r>
          </w:p>
          <w:p>
            <w:pPr>
              <w:widowControl/>
              <w:jc w:val="center"/>
              <w:rPr>
                <w:rFonts w:eastAsiaTheme="minorEastAsia"/>
                <w:kern w:val="0"/>
                <w:sz w:val="22"/>
                <w:szCs w:val="22"/>
              </w:rPr>
            </w:pPr>
            <w:r>
              <w:rPr>
                <w:rFonts w:eastAsiaTheme="minorEastAsia"/>
                <w:kern w:val="0"/>
                <w:sz w:val="22"/>
                <w:szCs w:val="22"/>
              </w:rPr>
              <w:t>环节</w:t>
            </w:r>
          </w:p>
          <w:p>
            <w:pPr>
              <w:widowControl/>
              <w:jc w:val="center"/>
              <w:rPr>
                <w:rFonts w:eastAsiaTheme="minorEastAsia"/>
                <w:kern w:val="0"/>
                <w:sz w:val="22"/>
                <w:szCs w:val="22"/>
              </w:rPr>
            </w:pPr>
            <w:r>
              <w:rPr>
                <w:rFonts w:eastAsiaTheme="minorEastAsia"/>
                <w:kern w:val="0"/>
                <w:sz w:val="22"/>
                <w:szCs w:val="22"/>
              </w:rPr>
              <w:t>（7学分）</w:t>
            </w: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60090623004</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博士实践环节</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5</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1-3</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60090623002</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博士选题报告</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3</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17" w:type="pct"/>
            <w:gridSpan w:val="2"/>
            <w:vMerge w:val="continue"/>
            <w:tcMar>
              <w:top w:w="57" w:type="dxa"/>
              <w:left w:w="57" w:type="dxa"/>
              <w:bottom w:w="57" w:type="dxa"/>
              <w:right w:w="57" w:type="dxa"/>
            </w:tcMar>
            <w:vAlign w:val="center"/>
          </w:tcPr>
          <w:p>
            <w:pPr>
              <w:widowControl/>
              <w:jc w:val="center"/>
              <w:rPr>
                <w:rFonts w:eastAsiaTheme="minorEastAsia"/>
                <w:kern w:val="0"/>
                <w:sz w:val="22"/>
                <w:szCs w:val="22"/>
              </w:rPr>
            </w:pPr>
          </w:p>
        </w:tc>
        <w:tc>
          <w:tcPr>
            <w:tcW w:w="6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60090623003</w:t>
            </w:r>
          </w:p>
        </w:tc>
        <w:tc>
          <w:tcPr>
            <w:tcW w:w="914"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博士学术活动</w:t>
            </w:r>
          </w:p>
        </w:tc>
        <w:tc>
          <w:tcPr>
            <w:tcW w:w="389"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392" w:type="pct"/>
            <w:noWrap/>
            <w:tcMar>
              <w:top w:w="57" w:type="dxa"/>
              <w:left w:w="57" w:type="dxa"/>
              <w:bottom w:w="57" w:type="dxa"/>
              <w:right w:w="57" w:type="dxa"/>
            </w:tcMar>
            <w:vAlign w:val="center"/>
          </w:tcPr>
          <w:p>
            <w:pPr>
              <w:widowControl/>
              <w:autoSpaceDE w:val="0"/>
              <w:autoSpaceDN w:val="0"/>
              <w:adjustRightInd w:val="0"/>
              <w:snapToGrid w:val="0"/>
              <w:jc w:val="center"/>
              <w:rPr>
                <w:sz w:val="22"/>
                <w:szCs w:val="22"/>
              </w:rPr>
            </w:pPr>
          </w:p>
        </w:tc>
        <w:tc>
          <w:tcPr>
            <w:tcW w:w="233"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w:t>
            </w:r>
          </w:p>
        </w:tc>
        <w:tc>
          <w:tcPr>
            <w:tcW w:w="392"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1-3</w:t>
            </w:r>
          </w:p>
        </w:tc>
        <w:tc>
          <w:tcPr>
            <w:tcW w:w="548"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土建学院</w:t>
            </w:r>
          </w:p>
        </w:tc>
        <w:tc>
          <w:tcPr>
            <w:tcW w:w="467" w:type="pct"/>
            <w:tcMar>
              <w:top w:w="57" w:type="dxa"/>
              <w:left w:w="57" w:type="dxa"/>
              <w:bottom w:w="57" w:type="dxa"/>
              <w:right w:w="57" w:type="dxa"/>
            </w:tcMar>
            <w:vAlign w:val="center"/>
          </w:tcPr>
          <w:p>
            <w:pPr>
              <w:widowControl/>
              <w:autoSpaceDE w:val="0"/>
              <w:autoSpaceDN w:val="0"/>
              <w:adjustRightInd w:val="0"/>
              <w:snapToGrid w:val="0"/>
              <w:jc w:val="center"/>
              <w:rPr>
                <w:sz w:val="22"/>
                <w:szCs w:val="22"/>
              </w:rPr>
            </w:pPr>
            <w:r>
              <w:rPr>
                <w:rFonts w:hint="eastAsia"/>
                <w:sz w:val="22"/>
                <w:szCs w:val="22"/>
              </w:rPr>
              <w:t>≥10次</w:t>
            </w:r>
          </w:p>
        </w:tc>
      </w:tr>
    </w:tbl>
    <w:p>
      <w:pPr>
        <w:keepNext/>
        <w:spacing w:before="156" w:beforeLines="50" w:after="156" w:afterLines="50"/>
        <w:outlineLvl w:val="2"/>
        <w:rPr>
          <w:b/>
          <w:sz w:val="24"/>
        </w:rPr>
      </w:pPr>
      <w:r>
        <w:rPr>
          <w:b/>
          <w:sz w:val="24"/>
        </w:rPr>
        <w:t>五、必修环节</w:t>
      </w:r>
    </w:p>
    <w:p>
      <w:pPr>
        <w:adjustRightInd w:val="0"/>
        <w:snapToGrid w:val="0"/>
        <w:spacing w:line="400" w:lineRule="exact"/>
        <w:ind w:firstLine="480" w:firstLineChars="200"/>
        <w:rPr>
          <w:sz w:val="24"/>
        </w:rPr>
      </w:pPr>
      <w:r>
        <w:rPr>
          <w:sz w:val="24"/>
        </w:rPr>
        <w:t xml:space="preserve">（一）实践环节的基本类型 </w:t>
      </w:r>
    </w:p>
    <w:p>
      <w:pPr>
        <w:adjustRightInd w:val="0"/>
        <w:snapToGrid w:val="0"/>
        <w:spacing w:line="400" w:lineRule="exact"/>
        <w:ind w:firstLine="480" w:firstLineChars="200"/>
        <w:rPr>
          <w:sz w:val="24"/>
        </w:rPr>
      </w:pPr>
      <w:r>
        <w:rPr>
          <w:sz w:val="24"/>
        </w:rPr>
        <w:t>1．社会实践</w:t>
      </w:r>
    </w:p>
    <w:p>
      <w:pPr>
        <w:adjustRightInd w:val="0"/>
        <w:snapToGrid w:val="0"/>
        <w:spacing w:line="400" w:lineRule="exact"/>
        <w:ind w:firstLine="480" w:firstLineChars="200"/>
        <w:rPr>
          <w:sz w:val="24"/>
        </w:rPr>
      </w:pPr>
      <w:r>
        <w:rPr>
          <w:sz w:val="24"/>
        </w:rPr>
        <w:t>学术学位博士研究生可以通过组织和参与社会调查、支教、扶贫及其他志愿者服务等方式进行实践活动，提倡以小组或团队形式开展，累计不少于15个工作日。</w:t>
      </w:r>
    </w:p>
    <w:p>
      <w:pPr>
        <w:adjustRightInd w:val="0"/>
        <w:snapToGrid w:val="0"/>
        <w:spacing w:line="400" w:lineRule="exact"/>
        <w:ind w:firstLine="480" w:firstLineChars="200"/>
        <w:rPr>
          <w:sz w:val="24"/>
        </w:rPr>
      </w:pPr>
      <w:r>
        <w:rPr>
          <w:sz w:val="24"/>
        </w:rPr>
        <w:t>学术学位博士研究生完成“社会实践”活动后，需撰写不少于3000字的社会实践总结报告，内容包括实践过程概述及体会、感想等，并附必要的佐证材料。社会实践服务对象（单位或个人）应在报告上填写评语。研究生提交由实践单位和指导教师签署意见的书面实践报告，学院审核通过后记1学分。</w:t>
      </w:r>
    </w:p>
    <w:p>
      <w:pPr>
        <w:adjustRightInd w:val="0"/>
        <w:snapToGrid w:val="0"/>
        <w:spacing w:line="400" w:lineRule="exact"/>
        <w:ind w:firstLine="480" w:firstLineChars="200"/>
        <w:rPr>
          <w:sz w:val="24"/>
        </w:rPr>
      </w:pPr>
      <w:r>
        <w:rPr>
          <w:sz w:val="24"/>
        </w:rPr>
        <w:t>2．助研、助教</w:t>
      </w:r>
    </w:p>
    <w:p>
      <w:pPr>
        <w:adjustRightInd w:val="0"/>
        <w:snapToGrid w:val="0"/>
        <w:spacing w:line="400" w:lineRule="exact"/>
        <w:ind w:firstLine="480" w:firstLineChars="200"/>
        <w:rPr>
          <w:sz w:val="24"/>
        </w:rPr>
      </w:pPr>
      <w:r>
        <w:rPr>
          <w:sz w:val="24"/>
        </w:rPr>
        <w:t>研究生担任助教或助研工作，其目的是培养研究生的综合能力，是研究生培养过程的有机组成部分。完成至少一个标准岗位的助教或助研工作通过后记1学分。</w:t>
      </w:r>
    </w:p>
    <w:p>
      <w:pPr>
        <w:adjustRightInd w:val="0"/>
        <w:snapToGrid w:val="0"/>
        <w:spacing w:line="400" w:lineRule="exact"/>
        <w:ind w:firstLine="480" w:firstLineChars="200"/>
        <w:rPr>
          <w:sz w:val="24"/>
        </w:rPr>
      </w:pPr>
      <w:r>
        <w:rPr>
          <w:sz w:val="24"/>
        </w:rPr>
        <w:t>研究生担任助研、助教的相关要求和考核办法等参照学校研究生“三助”工作有关规定执行。</w:t>
      </w:r>
    </w:p>
    <w:p>
      <w:pPr>
        <w:adjustRightInd w:val="0"/>
        <w:snapToGrid w:val="0"/>
        <w:spacing w:line="400" w:lineRule="exact"/>
        <w:ind w:firstLine="480" w:firstLineChars="200"/>
        <w:rPr>
          <w:sz w:val="24"/>
        </w:rPr>
      </w:pPr>
      <w:r>
        <w:rPr>
          <w:sz w:val="24"/>
        </w:rPr>
        <w:t>3．</w:t>
      </w:r>
      <w:r>
        <w:rPr>
          <w:rFonts w:hint="eastAsia"/>
          <w:sz w:val="24"/>
        </w:rPr>
        <w:t>学术报告</w:t>
      </w:r>
    </w:p>
    <w:p>
      <w:pPr>
        <w:adjustRightInd w:val="0"/>
        <w:snapToGrid w:val="0"/>
        <w:spacing w:line="400" w:lineRule="exact"/>
        <w:ind w:firstLine="480" w:firstLineChars="200"/>
        <w:rPr>
          <w:sz w:val="24"/>
        </w:rPr>
      </w:pPr>
      <w:r>
        <w:rPr>
          <w:rFonts w:hint="eastAsia"/>
          <w:sz w:val="24"/>
        </w:rPr>
        <w:t>参加国内2</w:t>
      </w:r>
      <w:r>
        <w:rPr>
          <w:sz w:val="24"/>
        </w:rPr>
        <w:t>次</w:t>
      </w:r>
      <w:r>
        <w:rPr>
          <w:rFonts w:hint="eastAsia"/>
          <w:sz w:val="24"/>
        </w:rPr>
        <w:t>及</w:t>
      </w:r>
      <w:r>
        <w:rPr>
          <w:sz w:val="24"/>
        </w:rPr>
        <w:t>以上有届</w:t>
      </w:r>
      <w:r>
        <w:rPr>
          <w:rFonts w:hint="eastAsia"/>
          <w:sz w:val="24"/>
        </w:rPr>
        <w:t>次的本专业</w:t>
      </w:r>
      <w:r>
        <w:rPr>
          <w:sz w:val="24"/>
        </w:rPr>
        <w:t>相关的学术会议，并做口头报告</w:t>
      </w:r>
      <w:r>
        <w:rPr>
          <w:rFonts w:hint="eastAsia"/>
          <w:sz w:val="24"/>
        </w:rPr>
        <w:t>或</w:t>
      </w:r>
      <w:r>
        <w:rPr>
          <w:sz w:val="24"/>
        </w:rPr>
        <w:t>获得最佳会议论文</w:t>
      </w:r>
      <w:r>
        <w:rPr>
          <w:rFonts w:hint="eastAsia"/>
          <w:sz w:val="24"/>
        </w:rPr>
        <w:t>、墙报</w:t>
      </w:r>
      <w:r>
        <w:rPr>
          <w:sz w:val="24"/>
        </w:rPr>
        <w:t>等奖项</w:t>
      </w:r>
      <w:r>
        <w:rPr>
          <w:rFonts w:hint="eastAsia"/>
          <w:sz w:val="24"/>
        </w:rPr>
        <w:t>。学院审核通过后记1学分。</w:t>
      </w:r>
    </w:p>
    <w:p>
      <w:pPr>
        <w:adjustRightInd w:val="0"/>
        <w:snapToGrid w:val="0"/>
        <w:spacing w:line="400" w:lineRule="exact"/>
        <w:ind w:firstLine="480" w:firstLineChars="200"/>
        <w:rPr>
          <w:sz w:val="24"/>
        </w:rPr>
      </w:pPr>
      <w:r>
        <w:rPr>
          <w:rFonts w:hint="eastAsia"/>
          <w:sz w:val="24"/>
        </w:rPr>
        <w:t>4．</w:t>
      </w:r>
      <w:r>
        <w:rPr>
          <w:sz w:val="24"/>
        </w:rPr>
        <w:t>基金申请书撰写</w:t>
      </w:r>
    </w:p>
    <w:p>
      <w:pPr>
        <w:adjustRightInd w:val="0"/>
        <w:snapToGrid w:val="0"/>
        <w:spacing w:line="400" w:lineRule="exact"/>
        <w:ind w:firstLine="480" w:firstLineChars="200"/>
        <w:rPr>
          <w:sz w:val="24"/>
        </w:rPr>
      </w:pPr>
      <w:r>
        <w:rPr>
          <w:sz w:val="24"/>
        </w:rPr>
        <w:t>研究生在导师指导下完成一篇国家科研基金的申请书及30分钟汇报PPT，经指导教师（小组）检查、评阅后，合格者记1学分。</w:t>
      </w:r>
    </w:p>
    <w:p>
      <w:pPr>
        <w:adjustRightInd w:val="0"/>
        <w:snapToGrid w:val="0"/>
        <w:spacing w:line="400" w:lineRule="exact"/>
        <w:ind w:firstLine="480" w:firstLineChars="200"/>
        <w:rPr>
          <w:sz w:val="24"/>
        </w:rPr>
      </w:pPr>
      <w:r>
        <w:rPr>
          <w:sz w:val="24"/>
        </w:rPr>
        <w:t>5．国际交流</w:t>
      </w:r>
    </w:p>
    <w:p>
      <w:pPr>
        <w:adjustRightInd w:val="0"/>
        <w:snapToGrid w:val="0"/>
        <w:spacing w:line="400" w:lineRule="exact"/>
        <w:ind w:firstLine="480" w:firstLineChars="200"/>
        <w:rPr>
          <w:sz w:val="24"/>
        </w:rPr>
      </w:pPr>
      <w:r>
        <w:rPr>
          <w:sz w:val="24"/>
        </w:rPr>
        <w:t>研究生在读期间，通过各类项目赴境外高校、科研机构学习交流合作（不少于3个月），或参加</w:t>
      </w:r>
      <w:r>
        <w:rPr>
          <w:rFonts w:hint="eastAsia"/>
          <w:sz w:val="24"/>
        </w:rPr>
        <w:t>1</w:t>
      </w:r>
      <w:r>
        <w:rPr>
          <w:sz w:val="24"/>
        </w:rPr>
        <w:t>次境外国际学术会议并做口头报告。学院审核通过后记 1 学分。</w:t>
      </w:r>
    </w:p>
    <w:p>
      <w:pPr>
        <w:adjustRightInd w:val="0"/>
        <w:snapToGrid w:val="0"/>
        <w:spacing w:line="400" w:lineRule="exact"/>
        <w:ind w:firstLine="480" w:firstLineChars="200"/>
        <w:rPr>
          <w:sz w:val="24"/>
          <w:szCs w:val="22"/>
        </w:rPr>
      </w:pPr>
      <w:r>
        <w:rPr>
          <w:sz w:val="24"/>
          <w:szCs w:val="22"/>
        </w:rPr>
        <w:t>6．</w:t>
      </w:r>
      <w:r>
        <w:rPr>
          <w:rFonts w:hint="eastAsia"/>
          <w:sz w:val="24"/>
          <w:szCs w:val="22"/>
        </w:rPr>
        <w:t>实验室安全培训（必选）</w:t>
      </w:r>
    </w:p>
    <w:p>
      <w:pPr>
        <w:adjustRightInd w:val="0"/>
        <w:snapToGrid w:val="0"/>
        <w:spacing w:line="400" w:lineRule="exact"/>
        <w:ind w:firstLine="480" w:firstLineChars="200"/>
        <w:rPr>
          <w:sz w:val="24"/>
          <w:szCs w:val="22"/>
        </w:rPr>
      </w:pPr>
      <w:r>
        <w:rPr>
          <w:rFonts w:hint="eastAsia"/>
          <w:sz w:val="24"/>
          <w:szCs w:val="22"/>
        </w:rPr>
        <w:t>研究生进入课题之前必须完成实验室安全培训。考核通过后记1学分。</w:t>
      </w:r>
    </w:p>
    <w:p>
      <w:pPr>
        <w:adjustRightInd w:val="0"/>
        <w:snapToGrid w:val="0"/>
        <w:spacing w:line="400" w:lineRule="exact"/>
        <w:ind w:firstLine="480" w:firstLineChars="200"/>
        <w:rPr>
          <w:sz w:val="24"/>
        </w:rPr>
      </w:pPr>
      <w:r>
        <w:rPr>
          <w:rFonts w:hint="eastAsia"/>
          <w:sz w:val="24"/>
        </w:rPr>
        <w:t>※</w:t>
      </w:r>
      <w:r>
        <w:rPr>
          <w:sz w:val="24"/>
        </w:rPr>
        <w:t>定向培养学术学位博士研究生、来华留学生可免修实践环节，但不记学分，所缺学分必须通过选修课程补齐。</w:t>
      </w:r>
    </w:p>
    <w:p>
      <w:pPr>
        <w:adjustRightInd w:val="0"/>
        <w:snapToGrid w:val="0"/>
        <w:spacing w:line="400" w:lineRule="exact"/>
        <w:ind w:firstLine="480" w:firstLineChars="200"/>
        <w:rPr>
          <w:sz w:val="24"/>
        </w:rPr>
      </w:pPr>
      <w:r>
        <w:rPr>
          <w:sz w:val="24"/>
        </w:rPr>
        <w:t>（二）学术活动</w:t>
      </w:r>
    </w:p>
    <w:p>
      <w:pPr>
        <w:adjustRightInd w:val="0"/>
        <w:snapToGrid w:val="0"/>
        <w:spacing w:line="400" w:lineRule="exact"/>
        <w:ind w:firstLine="480" w:firstLineChars="200"/>
        <w:rPr>
          <w:sz w:val="24"/>
        </w:rPr>
      </w:pPr>
      <w:r>
        <w:rPr>
          <w:sz w:val="24"/>
        </w:rPr>
        <w:t>为促使研究生能主动关心和了解国内外本学科前沿的发展动态，开阔视野，启发创造力，要求每个学术学位博士研究生应公开做学术报告至少</w:t>
      </w:r>
      <w:r>
        <w:rPr>
          <w:rFonts w:hint="eastAsia"/>
          <w:sz w:val="24"/>
        </w:rPr>
        <w:t>2</w:t>
      </w:r>
      <w:r>
        <w:rPr>
          <w:sz w:val="24"/>
        </w:rPr>
        <w:t>次，参加学术报告至少10次</w:t>
      </w:r>
      <w:r>
        <w:rPr>
          <w:rFonts w:hint="eastAsia" w:cs="宋体"/>
          <w:bCs/>
        </w:rPr>
        <w:t>（其中至少1次在学校未来学习中心完成）</w:t>
      </w:r>
      <w:r>
        <w:rPr>
          <w:sz w:val="24"/>
        </w:rPr>
        <w:t>，且每次参加学术活动必须写出</w:t>
      </w:r>
      <w:r>
        <w:rPr>
          <w:rFonts w:hint="eastAsia"/>
          <w:sz w:val="24"/>
          <w:lang w:val="en-US" w:eastAsia="zh-CN"/>
        </w:rPr>
        <w:t>6</w:t>
      </w:r>
      <w:r>
        <w:rPr>
          <w:sz w:val="24"/>
        </w:rPr>
        <w:t>00</w:t>
      </w:r>
      <w:r>
        <w:rPr>
          <w:rFonts w:hint="eastAsia"/>
          <w:sz w:val="24"/>
          <w:lang w:val="en-US" w:eastAsia="zh-CN"/>
        </w:rPr>
        <w:t>0</w:t>
      </w:r>
      <w:r>
        <w:rPr>
          <w:sz w:val="24"/>
        </w:rPr>
        <w:t>字以上的心得。经指导教师（小组）检查、审核，完成者在必修环节记1个学分。</w:t>
      </w:r>
      <w:bookmarkStart w:id="11" w:name="_GoBack"/>
      <w:bookmarkEnd w:id="11"/>
    </w:p>
    <w:p>
      <w:pPr>
        <w:adjustRightInd w:val="0"/>
        <w:snapToGrid w:val="0"/>
        <w:spacing w:line="400" w:lineRule="exact"/>
        <w:ind w:firstLine="480" w:firstLineChars="200"/>
        <w:rPr>
          <w:sz w:val="24"/>
        </w:rPr>
      </w:pPr>
      <w:r>
        <w:rPr>
          <w:rFonts w:hint="eastAsia"/>
          <w:sz w:val="24"/>
        </w:rPr>
        <w:t>（三）选题报告</w:t>
      </w:r>
    </w:p>
    <w:p>
      <w:pPr>
        <w:adjustRightInd w:val="0"/>
        <w:snapToGrid w:val="0"/>
        <w:spacing w:line="400" w:lineRule="exact"/>
        <w:ind w:firstLine="480" w:firstLineChars="200"/>
        <w:rPr>
          <w:sz w:val="24"/>
        </w:rPr>
      </w:pPr>
      <w:r>
        <w:rPr>
          <w:rFonts w:hint="eastAsia"/>
          <w:sz w:val="24"/>
        </w:rPr>
        <w:t>学位论文选题报告不仅要提出研究的问题，还要提出问题的依据以及解决这些问题的思路与实施途径，博士生入学后，应在导师指导下明确科学研究方向，查阅国内外相关文献，经过广泛的调查研究后，提出学位论文选题报告，经审核后确定研究课题。</w:t>
      </w:r>
    </w:p>
    <w:p>
      <w:pPr>
        <w:adjustRightInd w:val="0"/>
        <w:snapToGrid w:val="0"/>
        <w:spacing w:line="400" w:lineRule="exact"/>
        <w:ind w:firstLine="480" w:firstLineChars="200"/>
        <w:rPr>
          <w:sz w:val="24"/>
        </w:rPr>
      </w:pPr>
      <w:r>
        <w:rPr>
          <w:rFonts w:hint="eastAsia"/>
          <w:sz w:val="24"/>
        </w:rPr>
        <w:t>学术学位博士</w:t>
      </w:r>
      <w:r>
        <w:rPr>
          <w:sz w:val="24"/>
        </w:rPr>
        <w:t>研究生选题报告的具体要求，按照学校研究生开题管理有关规定要求执行。选题报告通过后记1个必修环节学分。</w:t>
      </w:r>
    </w:p>
    <w:p>
      <w:pPr>
        <w:keepNext/>
        <w:spacing w:before="156" w:beforeLines="50" w:after="156" w:afterLines="50"/>
        <w:outlineLvl w:val="2"/>
        <w:rPr>
          <w:b/>
          <w:sz w:val="24"/>
        </w:rPr>
      </w:pPr>
      <w:r>
        <w:rPr>
          <w:b/>
          <w:sz w:val="24"/>
        </w:rPr>
        <w:t>六、科学研究与学位论文</w:t>
      </w:r>
    </w:p>
    <w:p>
      <w:pPr>
        <w:adjustRightInd w:val="0"/>
        <w:snapToGrid w:val="0"/>
        <w:spacing w:line="400" w:lineRule="exact"/>
        <w:ind w:firstLine="480" w:firstLineChars="200"/>
        <w:rPr>
          <w:sz w:val="24"/>
        </w:rPr>
      </w:pPr>
      <w:r>
        <w:rPr>
          <w:sz w:val="24"/>
        </w:rPr>
        <w:t>（一）科学研究</w:t>
      </w:r>
    </w:p>
    <w:p>
      <w:pPr>
        <w:adjustRightInd w:val="0"/>
        <w:snapToGrid w:val="0"/>
        <w:spacing w:line="400" w:lineRule="exact"/>
        <w:ind w:firstLine="480" w:firstLineChars="200"/>
        <w:rPr>
          <w:sz w:val="24"/>
        </w:rPr>
      </w:pPr>
      <w:r>
        <w:rPr>
          <w:sz w:val="24"/>
        </w:rPr>
        <w:t>学术学位博士研究生必须积极参与导师或指导小组所承担的科研课题，鼓励学术学位博士研究生开展自主科研创新活动。在参与项目过程中，紧密结合本领域的科学问题与工程实践难题，按照科学的研究范式，进行理论研究、实验研究、案例研究、系统仿真等，综合运用所学知识和多种手段发现问题、分析问题和解决问题，形成学术创新能力。</w:t>
      </w:r>
    </w:p>
    <w:p>
      <w:pPr>
        <w:adjustRightInd w:val="0"/>
        <w:snapToGrid w:val="0"/>
        <w:spacing w:line="400" w:lineRule="exact"/>
        <w:ind w:firstLine="480" w:firstLineChars="200"/>
        <w:rPr>
          <w:sz w:val="24"/>
        </w:rPr>
      </w:pPr>
      <w:r>
        <w:rPr>
          <w:sz w:val="24"/>
        </w:rPr>
        <w:t>（二）学位论文</w:t>
      </w:r>
    </w:p>
    <w:p>
      <w:pPr>
        <w:adjustRightInd w:val="0"/>
        <w:snapToGrid w:val="0"/>
        <w:spacing w:line="400" w:lineRule="exact"/>
        <w:ind w:firstLine="480" w:firstLineChars="200"/>
        <w:rPr>
          <w:sz w:val="24"/>
        </w:rPr>
      </w:pPr>
      <w:r>
        <w:rPr>
          <w:sz w:val="24"/>
        </w:rPr>
        <w:t>博士学位论文的撰写是土木工程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土木工程学术学位博士研究生在校期间应把主要精力投入到与博士论文有关的科学研究和学术论文撰写。博士学位论文应在导师的指导下，由学术学位博士研究生本人独立完成。论文应有较强的系统性和创造性。</w:t>
      </w:r>
    </w:p>
    <w:p>
      <w:pPr>
        <w:adjustRightInd w:val="0"/>
        <w:snapToGrid w:val="0"/>
        <w:spacing w:line="400" w:lineRule="exact"/>
        <w:ind w:firstLine="480" w:firstLineChars="200"/>
        <w:rPr>
          <w:sz w:val="24"/>
        </w:rPr>
      </w:pPr>
      <w:r>
        <w:rPr>
          <w:sz w:val="24"/>
        </w:rPr>
        <w:t>土木工程</w:t>
      </w:r>
      <w:r>
        <w:rPr>
          <w:rFonts w:hint="eastAsia"/>
          <w:sz w:val="24"/>
        </w:rPr>
        <w:t>学术学位博士研究生在博士学位论文送审前，须满足取得学籍当年学校申请博士学位学术成果有关规定和土建学院学位与研究生教育有关规定，方可送审。</w:t>
      </w:r>
    </w:p>
    <w:p>
      <w:pPr>
        <w:adjustRightInd w:val="0"/>
        <w:snapToGrid w:val="0"/>
        <w:spacing w:line="400" w:lineRule="exact"/>
        <w:ind w:firstLine="480" w:firstLineChars="200"/>
        <w:rPr>
          <w:sz w:val="24"/>
        </w:rPr>
      </w:pPr>
      <w:r>
        <w:rPr>
          <w:sz w:val="24"/>
        </w:rPr>
        <w:t>土木工程</w:t>
      </w:r>
      <w:r>
        <w:rPr>
          <w:rFonts w:hint="eastAsia"/>
          <w:sz w:val="24"/>
        </w:rPr>
        <w:t>学术学位博士研究生在博士学位论文答辩前，须达到学校研究生学位论文答辩管理办法有关要求，方可答辩。</w:t>
      </w:r>
    </w:p>
    <w:p>
      <w:pPr>
        <w:adjustRightInd w:val="0"/>
        <w:snapToGrid w:val="0"/>
        <w:spacing w:line="400" w:lineRule="exact"/>
        <w:ind w:firstLine="480" w:firstLineChars="200"/>
        <w:rPr>
          <w:sz w:val="24"/>
        </w:rPr>
      </w:pPr>
      <w:r>
        <w:rPr>
          <w:rFonts w:hint="eastAsia"/>
          <w:sz w:val="24"/>
        </w:rPr>
        <w:t>※ 未尽事宜以研究生取得学籍当年武汉理工大学《研究生手册》和土建学院学位与研究生教育有关规定为准</w:t>
      </w:r>
      <w:r>
        <w:rPr>
          <w:sz w:val="24"/>
        </w:rPr>
        <w:t>。</w:t>
      </w:r>
    </w:p>
    <w:p>
      <w:pPr>
        <w:keepNext/>
        <w:spacing w:before="156" w:beforeLines="50" w:after="156" w:afterLines="50"/>
        <w:outlineLvl w:val="2"/>
        <w:rPr>
          <w:b/>
          <w:sz w:val="24"/>
        </w:rPr>
      </w:pPr>
      <w:r>
        <w:rPr>
          <w:b/>
          <w:sz w:val="24"/>
        </w:rPr>
        <w:t>七、培养方式与方法</w:t>
      </w:r>
    </w:p>
    <w:p>
      <w:pPr>
        <w:adjustRightInd w:val="0"/>
        <w:snapToGrid w:val="0"/>
        <w:spacing w:line="400" w:lineRule="exact"/>
        <w:ind w:firstLine="480" w:firstLineChars="200"/>
        <w:rPr>
          <w:sz w:val="24"/>
        </w:rPr>
      </w:pPr>
      <w:r>
        <w:rPr>
          <w:sz w:val="24"/>
        </w:rPr>
        <w:t>土木工程</w:t>
      </w:r>
      <w:r>
        <w:rPr>
          <w:rFonts w:hint="eastAsia"/>
          <w:sz w:val="24"/>
        </w:rPr>
        <w:t>（本科起点）</w:t>
      </w:r>
      <w:r>
        <w:rPr>
          <w:sz w:val="24"/>
        </w:rPr>
        <w:t>学术学位博士研究生的培养采取导师负责制或以导师为主的指导小组的指导方法，注重发挥本学科学术群体的方向优势，发挥学术学位博士研究生的主动性与特长，着重培养学术学位博士研究生的创新能力。培养方式应灵活多样，更多地采取启发式、研讨式的教学方式，充分发挥指导教师的主导作用。</w:t>
      </w:r>
    </w:p>
    <w:p>
      <w:pPr>
        <w:adjustRightInd w:val="0"/>
        <w:snapToGrid w:val="0"/>
        <w:spacing w:line="400" w:lineRule="exact"/>
        <w:ind w:firstLine="480" w:firstLineChars="200"/>
        <w:rPr>
          <w:sz w:val="24"/>
        </w:rPr>
      </w:pPr>
      <w:r>
        <w:rPr>
          <w:sz w:val="24"/>
        </w:rPr>
        <w:t>鼓励学术学位博士研究生到国内外知名的科研单位开展联合培养。</w:t>
      </w:r>
    </w:p>
    <w:p>
      <w:pPr>
        <w:keepNext/>
        <w:spacing w:before="156" w:beforeLines="50" w:after="156" w:afterLines="50"/>
        <w:outlineLvl w:val="2"/>
        <w:rPr>
          <w:b/>
          <w:sz w:val="24"/>
        </w:rPr>
      </w:pPr>
      <w:r>
        <w:rPr>
          <w:b/>
          <w:sz w:val="24"/>
        </w:rPr>
        <w:t>八、其它</w:t>
      </w:r>
    </w:p>
    <w:p>
      <w:pPr>
        <w:adjustRightInd w:val="0"/>
        <w:snapToGrid w:val="0"/>
        <w:spacing w:line="400" w:lineRule="exact"/>
        <w:ind w:firstLine="480" w:firstLineChars="200"/>
        <w:rPr>
          <w:sz w:val="24"/>
        </w:rPr>
      </w:pPr>
      <w:r>
        <w:rPr>
          <w:rFonts w:hint="eastAsia"/>
          <w:sz w:val="24"/>
        </w:rPr>
        <w:t>（一）土木工程（本科起点）学术学位博士研究生开题前后均可选修课程，申请学位论文答辩前须修完全部学分要求课程。</w:t>
      </w:r>
    </w:p>
    <w:p>
      <w:pPr>
        <w:adjustRightInd w:val="0"/>
        <w:snapToGrid w:val="0"/>
        <w:spacing w:line="400" w:lineRule="exact"/>
        <w:ind w:firstLine="480" w:firstLineChars="200"/>
        <w:rPr>
          <w:sz w:val="24"/>
        </w:rPr>
      </w:pPr>
      <w:r>
        <w:rPr>
          <w:rFonts w:hint="eastAsia"/>
          <w:sz w:val="24"/>
        </w:rPr>
        <w:t>（二）土木工程（本科起点）学术学位博士研究</w:t>
      </w:r>
      <w:r>
        <w:rPr>
          <w:sz w:val="24"/>
        </w:rPr>
        <w:t>生在学期间应查阅本学科国内外文献80篇以上，其中外文文献不少于三分之一。</w:t>
      </w:r>
    </w:p>
    <w:p>
      <w:pPr>
        <w:adjustRightInd w:val="0"/>
        <w:snapToGrid w:val="0"/>
        <w:spacing w:line="400" w:lineRule="exact"/>
        <w:ind w:firstLine="480" w:firstLineChars="200"/>
        <w:rPr>
          <w:sz w:val="24"/>
        </w:rPr>
      </w:pPr>
      <w:r>
        <w:rPr>
          <w:sz w:val="24"/>
        </w:rPr>
        <w:t>（三）土木工程</w:t>
      </w:r>
      <w:r>
        <w:rPr>
          <w:rFonts w:hint="eastAsia"/>
          <w:sz w:val="24"/>
        </w:rPr>
        <w:t>（本科起点）</w:t>
      </w:r>
      <w:r>
        <w:rPr>
          <w:sz w:val="24"/>
        </w:rPr>
        <w:t>学术学位博士研究生在课程学习阶段每月至少1次、论文工作阶段</w:t>
      </w:r>
      <w:r>
        <w:rPr>
          <w:rFonts w:hint="eastAsia"/>
          <w:kern w:val="0"/>
          <w:sz w:val="24"/>
        </w:rPr>
        <w:t>每月</w:t>
      </w:r>
      <w:r>
        <w:rPr>
          <w:kern w:val="0"/>
          <w:sz w:val="24"/>
        </w:rPr>
        <w:t>至少</w:t>
      </w:r>
      <w:r>
        <w:rPr>
          <w:sz w:val="24"/>
        </w:rPr>
        <w:t>2次向指导教师汇报自己的学习和研究工作情况，</w:t>
      </w:r>
      <w:r>
        <w:rPr>
          <w:rFonts w:hint="eastAsia"/>
          <w:kern w:val="0"/>
          <w:sz w:val="24"/>
        </w:rPr>
        <w:t>并</w:t>
      </w:r>
      <w:r>
        <w:rPr>
          <w:sz w:val="24"/>
        </w:rPr>
        <w:t>形成制度。</w:t>
      </w:r>
    </w:p>
    <w:p>
      <w:pPr>
        <w:adjustRightInd w:val="0"/>
        <w:snapToGrid w:val="0"/>
        <w:spacing w:line="400" w:lineRule="exact"/>
        <w:ind w:firstLine="480" w:firstLineChars="200"/>
        <w:rPr>
          <w:sz w:val="24"/>
        </w:rPr>
      </w:pPr>
      <w:r>
        <w:rPr>
          <w:sz w:val="24"/>
        </w:rPr>
        <w:t>（四）全日制、非全日制研究生适用同一培养方案。</w:t>
      </w:r>
    </w:p>
    <w:p>
      <w:pPr>
        <w:adjustRightInd w:val="0"/>
        <w:snapToGrid w:val="0"/>
        <w:spacing w:line="400" w:lineRule="exact"/>
        <w:ind w:firstLine="480" w:firstLineChars="200"/>
      </w:pPr>
      <w:r>
        <w:rPr>
          <w:sz w:val="24"/>
        </w:rPr>
        <w:t>（五）本培养方案从2024级土木工程</w:t>
      </w:r>
      <w:r>
        <w:rPr>
          <w:rFonts w:hint="eastAsia"/>
          <w:sz w:val="24"/>
        </w:rPr>
        <w:t>（本科起点）</w:t>
      </w:r>
      <w:r>
        <w:rPr>
          <w:sz w:val="24"/>
        </w:rPr>
        <w:t>学术学位博士研究生开始执行。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xYjQ0YTY0MmUyOWUxZmUyMGU0YTQ5NzU4NGZjY2MifQ=="/>
  </w:docVars>
  <w:rsids>
    <w:rsidRoot w:val="00172A27"/>
    <w:rsid w:val="00025D5F"/>
    <w:rsid w:val="00172A27"/>
    <w:rsid w:val="00476CF5"/>
    <w:rsid w:val="00704021"/>
    <w:rsid w:val="008E5C97"/>
    <w:rsid w:val="00934DDB"/>
    <w:rsid w:val="009352B4"/>
    <w:rsid w:val="00A201A8"/>
    <w:rsid w:val="070C0CE6"/>
    <w:rsid w:val="0992444D"/>
    <w:rsid w:val="0DDE3FF5"/>
    <w:rsid w:val="13EF335F"/>
    <w:rsid w:val="14D1148D"/>
    <w:rsid w:val="15A5287C"/>
    <w:rsid w:val="16160E35"/>
    <w:rsid w:val="17A705CD"/>
    <w:rsid w:val="18834350"/>
    <w:rsid w:val="1BA31760"/>
    <w:rsid w:val="1BBC2FA8"/>
    <w:rsid w:val="1BEC5BFB"/>
    <w:rsid w:val="1F183BEC"/>
    <w:rsid w:val="1F9574BD"/>
    <w:rsid w:val="1FBC064B"/>
    <w:rsid w:val="238E0DF3"/>
    <w:rsid w:val="23FE2DF7"/>
    <w:rsid w:val="2BF133A6"/>
    <w:rsid w:val="2DD56779"/>
    <w:rsid w:val="36510DA7"/>
    <w:rsid w:val="36D10032"/>
    <w:rsid w:val="37564758"/>
    <w:rsid w:val="38457A57"/>
    <w:rsid w:val="3DD43653"/>
    <w:rsid w:val="40A07D6F"/>
    <w:rsid w:val="420A066F"/>
    <w:rsid w:val="4A754702"/>
    <w:rsid w:val="4BF2341E"/>
    <w:rsid w:val="4F135B85"/>
    <w:rsid w:val="4FED4628"/>
    <w:rsid w:val="52F375FA"/>
    <w:rsid w:val="547423D1"/>
    <w:rsid w:val="54A47C44"/>
    <w:rsid w:val="55805F3E"/>
    <w:rsid w:val="57777F98"/>
    <w:rsid w:val="5A4F5A9F"/>
    <w:rsid w:val="5EAC1006"/>
    <w:rsid w:val="629A1DB5"/>
    <w:rsid w:val="62F17359"/>
    <w:rsid w:val="6BB87259"/>
    <w:rsid w:val="6DB62938"/>
    <w:rsid w:val="6E0F451E"/>
    <w:rsid w:val="6E742007"/>
    <w:rsid w:val="6F8E6DE3"/>
    <w:rsid w:val="6FC1626A"/>
    <w:rsid w:val="748B5387"/>
    <w:rsid w:val="773106EC"/>
    <w:rsid w:val="78E5366B"/>
    <w:rsid w:val="7CE90573"/>
    <w:rsid w:val="7E755665"/>
    <w:rsid w:val="7EC14D4E"/>
    <w:rsid w:val="7F9B75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annotation reference"/>
    <w:qFormat/>
    <w:uiPriority w:val="99"/>
    <w:rPr>
      <w:sz w:val="21"/>
      <w:szCs w:val="21"/>
    </w:rPr>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7780</Words>
  <Characters>8976</Characters>
  <Lines>73</Lines>
  <Paragraphs>20</Paragraphs>
  <TotalTime>4</TotalTime>
  <ScaleCrop>false</ScaleCrop>
  <LinksUpToDate>false</LinksUpToDate>
  <CharactersWithSpaces>8990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2023-06-13T01:07:00Z</dcterms:created>
  <dc:creator>admin</dc:creator>
  <cp:lastModifiedBy>WPS_1717527986</cp:lastModifiedBy>
  <dcterms:modified xsi:type="dcterms:W3CDTF">2024-07-10T07:02:10Z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DC23CE423D5C436E94E8EAEC220EBC2D_12</vt:lpwstr>
  </property>
</Properties>
</file>