
<file path=[Content_Types].xml><?xml version="1.0" encoding="utf-8"?>
<Types xmlns="http://schemas.openxmlformats.org/package/2006/content-types">
  <Default Extension="xml" ContentType="application/xml"/>
  <Default Extension="emf" ContentType="image/x-emf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Microsoft_Visio___1.vsdx" ContentType="application/vnd.ms-visio.drawing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仿宋" w:hAnsi="仿宋" w:eastAsia="仿宋"/>
          <w:b/>
          <w:szCs w:val="24"/>
        </w:rPr>
      </w:pPr>
    </w:p>
    <w:p>
      <w:pPr>
        <w:adjustRightInd w:val="0"/>
        <w:snapToGrid w:val="0"/>
        <w:spacing w:before="170" w:beforeLines="50" w:after="170" w:afterLines="50" w:line="300" w:lineRule="auto"/>
        <w:jc w:val="center"/>
        <w:rPr>
          <w:rFonts w:ascii="黑体" w:hAnsi="黑体" w:eastAsia="黑体"/>
          <w:b/>
          <w:sz w:val="52"/>
          <w:szCs w:val="52"/>
        </w:rPr>
      </w:pPr>
      <w:bookmarkStart w:id="0" w:name="_Hlk136359937"/>
    </w:p>
    <w:p>
      <w:pPr>
        <w:adjustRightInd w:val="0"/>
        <w:snapToGrid w:val="0"/>
        <w:spacing w:before="170" w:beforeLines="50" w:after="170" w:afterLines="50" w:line="300" w:lineRule="auto"/>
        <w:rPr>
          <w:rFonts w:ascii="黑体" w:hAnsi="黑体" w:eastAsia="黑体"/>
          <w:b/>
          <w:sz w:val="52"/>
          <w:szCs w:val="52"/>
        </w:rPr>
      </w:pPr>
    </w:p>
    <w:p>
      <w:pPr>
        <w:adjustRightInd w:val="0"/>
        <w:snapToGrid w:val="0"/>
        <w:spacing w:before="170" w:beforeLines="50" w:after="170" w:afterLines="50" w:line="300" w:lineRule="auto"/>
        <w:rPr>
          <w:rFonts w:ascii="黑体" w:hAnsi="黑体" w:eastAsia="黑体"/>
          <w:b/>
          <w:sz w:val="52"/>
          <w:szCs w:val="52"/>
        </w:rPr>
      </w:pPr>
    </w:p>
    <w:p>
      <w:pPr>
        <w:adjustRightInd w:val="0"/>
        <w:snapToGrid w:val="0"/>
        <w:spacing w:before="170" w:beforeLines="50" w:after="170" w:afterLines="50" w:line="300" w:lineRule="auto"/>
        <w:jc w:val="center"/>
        <w:rPr>
          <w:rFonts w:ascii="黑体" w:hAnsi="黑体" w:eastAsia="黑体"/>
          <w:b/>
          <w:sz w:val="48"/>
          <w:szCs w:val="48"/>
        </w:rPr>
      </w:pPr>
      <w:r>
        <w:rPr>
          <w:rFonts w:hint="eastAsia" w:ascii="黑体" w:hAnsi="黑体" w:eastAsia="黑体"/>
          <w:b/>
          <w:sz w:val="48"/>
          <w:szCs w:val="48"/>
        </w:rPr>
        <w:t>武汉理工大学</w:t>
      </w:r>
    </w:p>
    <w:p>
      <w:pPr>
        <w:adjustRightInd w:val="0"/>
        <w:snapToGrid w:val="0"/>
        <w:spacing w:before="170" w:beforeLines="50" w:after="170" w:afterLines="50" w:line="300" w:lineRule="auto"/>
        <w:jc w:val="center"/>
        <w:rPr>
          <w:rFonts w:ascii="黑体" w:hAnsi="黑体" w:eastAsia="黑体"/>
          <w:b/>
          <w:sz w:val="44"/>
          <w:szCs w:val="44"/>
        </w:rPr>
      </w:pPr>
      <w:r>
        <w:rPr>
          <w:rFonts w:hint="eastAsia" w:ascii="黑体" w:hAnsi="黑体" w:eastAsia="黑体"/>
          <w:b/>
          <w:sz w:val="44"/>
          <w:szCs w:val="44"/>
        </w:rPr>
        <w:t>专硕实习实践</w:t>
      </w:r>
      <w:r>
        <w:rPr>
          <w:rFonts w:hint="eastAsia" w:ascii="黑体" w:hAnsi="黑体" w:eastAsia="黑体"/>
          <w:b/>
          <w:sz w:val="44"/>
          <w:szCs w:val="44"/>
          <w:lang w:val="en-US" w:eastAsia="zh-CN"/>
        </w:rPr>
        <w:t>系统</w:t>
      </w:r>
      <w:r>
        <w:rPr>
          <w:rFonts w:ascii="黑体" w:hAnsi="黑体" w:eastAsia="黑体"/>
          <w:b/>
          <w:sz w:val="44"/>
          <w:szCs w:val="44"/>
        </w:rPr>
        <w:t>操作说明手册</w:t>
      </w:r>
    </w:p>
    <w:p>
      <w:pPr>
        <w:adjustRightInd w:val="0"/>
        <w:snapToGrid w:val="0"/>
        <w:spacing w:before="170" w:beforeLines="50" w:after="170" w:afterLines="50" w:line="300" w:lineRule="auto"/>
        <w:rPr>
          <w:rFonts w:eastAsia="方正仿宋简体"/>
          <w:kern w:val="0"/>
          <w:sz w:val="29"/>
          <w:szCs w:val="29"/>
        </w:rPr>
      </w:pPr>
    </w:p>
    <w:p>
      <w:pPr>
        <w:adjustRightInd w:val="0"/>
        <w:snapToGrid w:val="0"/>
        <w:spacing w:before="170" w:beforeLines="50" w:after="170" w:afterLines="50" w:line="300" w:lineRule="auto"/>
        <w:rPr>
          <w:rFonts w:eastAsia="方正仿宋简体"/>
          <w:kern w:val="0"/>
          <w:sz w:val="29"/>
          <w:szCs w:val="29"/>
        </w:rPr>
      </w:pPr>
    </w:p>
    <w:p>
      <w:pPr>
        <w:adjustRightInd w:val="0"/>
        <w:snapToGrid w:val="0"/>
        <w:spacing w:before="170" w:beforeLines="50" w:after="170" w:afterLines="50" w:line="300" w:lineRule="auto"/>
        <w:rPr>
          <w:rFonts w:eastAsia="方正仿宋简体"/>
          <w:kern w:val="0"/>
          <w:sz w:val="29"/>
          <w:szCs w:val="29"/>
        </w:rPr>
      </w:pPr>
    </w:p>
    <w:p>
      <w:pPr>
        <w:adjustRightInd w:val="0"/>
        <w:snapToGrid w:val="0"/>
        <w:spacing w:before="170" w:beforeLines="50" w:after="170" w:afterLines="50" w:line="300" w:lineRule="auto"/>
        <w:rPr>
          <w:rFonts w:eastAsia="方正仿宋简体"/>
          <w:kern w:val="0"/>
          <w:sz w:val="29"/>
          <w:szCs w:val="29"/>
        </w:rPr>
      </w:pPr>
    </w:p>
    <w:p>
      <w:pPr>
        <w:adjustRightInd w:val="0"/>
        <w:snapToGrid w:val="0"/>
        <w:spacing w:before="170" w:beforeLines="50" w:after="170" w:afterLines="50" w:line="300" w:lineRule="auto"/>
        <w:rPr>
          <w:rFonts w:eastAsia="方正仿宋简体"/>
          <w:kern w:val="0"/>
          <w:sz w:val="29"/>
          <w:szCs w:val="29"/>
        </w:rPr>
      </w:pPr>
    </w:p>
    <w:p>
      <w:pPr>
        <w:adjustRightInd w:val="0"/>
        <w:snapToGrid w:val="0"/>
        <w:spacing w:before="170" w:beforeLines="50" w:after="170" w:afterLines="50" w:line="300" w:lineRule="auto"/>
        <w:rPr>
          <w:rFonts w:eastAsia="方正仿宋简体"/>
          <w:kern w:val="0"/>
          <w:sz w:val="29"/>
          <w:szCs w:val="29"/>
        </w:rPr>
      </w:pPr>
    </w:p>
    <w:p>
      <w:pPr>
        <w:adjustRightInd w:val="0"/>
        <w:snapToGrid w:val="0"/>
        <w:spacing w:before="170" w:beforeLines="50" w:after="170" w:afterLines="50" w:line="300" w:lineRule="auto"/>
        <w:rPr>
          <w:rFonts w:eastAsia="方正仿宋简体"/>
          <w:kern w:val="0"/>
          <w:sz w:val="29"/>
          <w:szCs w:val="29"/>
        </w:rPr>
      </w:pPr>
    </w:p>
    <w:p>
      <w:pPr>
        <w:adjustRightInd w:val="0"/>
        <w:snapToGrid w:val="0"/>
        <w:spacing w:before="170" w:beforeLines="50" w:after="170" w:afterLines="50" w:line="300" w:lineRule="auto"/>
        <w:rPr>
          <w:rFonts w:eastAsia="方正仿宋简体"/>
          <w:kern w:val="0"/>
          <w:sz w:val="29"/>
          <w:szCs w:val="29"/>
        </w:rPr>
      </w:pPr>
    </w:p>
    <w:p>
      <w:pPr>
        <w:adjustRightInd w:val="0"/>
        <w:snapToGrid w:val="0"/>
        <w:spacing w:before="170" w:beforeLines="50" w:after="170" w:afterLines="50" w:line="300" w:lineRule="auto"/>
        <w:jc w:val="center"/>
        <w:rPr>
          <w:rFonts w:ascii="黑体" w:hAnsi="黑体" w:eastAsia="黑体"/>
          <w:kern w:val="0"/>
          <w:sz w:val="30"/>
          <w:szCs w:val="30"/>
        </w:rPr>
      </w:pPr>
      <w:r>
        <w:rPr>
          <w:rFonts w:hint="eastAsia" w:ascii="黑体" w:hAnsi="黑体" w:eastAsia="黑体"/>
          <w:kern w:val="0"/>
          <w:sz w:val="30"/>
          <w:szCs w:val="30"/>
        </w:rPr>
        <w:t>大连拓扑伟业科技有限公司</w:t>
      </w:r>
    </w:p>
    <w:p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024</w:t>
      </w:r>
    </w:p>
    <w:p>
      <w:pPr>
        <w:adjustRightInd w:val="0"/>
        <w:snapToGrid w:val="0"/>
        <w:spacing w:line="360" w:lineRule="auto"/>
        <w:ind w:right="964" w:firstLine="480" w:firstLineChars="200"/>
        <w:rPr>
          <w:rFonts w:ascii="宋体" w:hAnsi="宋体" w:cs="Arial"/>
          <w:b/>
          <w:szCs w:val="21"/>
        </w:rPr>
      </w:pPr>
    </w:p>
    <w:p>
      <w:pPr>
        <w:adjustRightInd w:val="0"/>
        <w:snapToGrid w:val="0"/>
        <w:spacing w:line="360" w:lineRule="auto"/>
        <w:ind w:firstLine="480" w:firstLineChars="200"/>
        <w:jc w:val="right"/>
        <w:rPr>
          <w:szCs w:val="24"/>
        </w:rPr>
        <w:sectPr>
          <w:headerReference r:id="rId5" w:type="first"/>
          <w:headerReference r:id="rId3" w:type="default"/>
          <w:footerReference r:id="rId6" w:type="default"/>
          <w:headerReference r:id="rId4" w:type="even"/>
          <w:pgSz w:w="11906" w:h="16838"/>
          <w:pgMar w:top="1440" w:right="1797" w:bottom="1440" w:left="1797" w:header="851" w:footer="992" w:gutter="0"/>
          <w:pgNumType w:fmt="upperRoman"/>
          <w:cols w:space="425" w:num="1"/>
          <w:docGrid w:type="linesAndChars" w:linePitch="340" w:charSpace="0"/>
        </w:sectPr>
      </w:pPr>
    </w:p>
    <w:p>
      <w:pPr>
        <w:adjustRightInd w:val="0"/>
        <w:snapToGrid w:val="0"/>
        <w:spacing w:line="360" w:lineRule="auto"/>
        <w:ind w:firstLine="480" w:firstLineChars="200"/>
        <w:jc w:val="right"/>
        <w:rPr>
          <w:szCs w:val="24"/>
        </w:rPr>
      </w:pPr>
    </w:p>
    <w:bookmarkEnd w:id="0"/>
    <w:p>
      <w:pPr>
        <w:jc w:val="center"/>
        <w:rPr>
          <w:b/>
          <w:bCs/>
          <w:kern w:val="0"/>
          <w:sz w:val="32"/>
          <w:szCs w:val="32"/>
        </w:rPr>
      </w:pPr>
      <w:r>
        <w:rPr>
          <w:rFonts w:hint="eastAsia"/>
          <w:b/>
          <w:bCs/>
          <w:spacing w:val="160"/>
          <w:kern w:val="0"/>
          <w:sz w:val="32"/>
          <w:szCs w:val="32"/>
          <w:fitText w:val="960" w:id="-959692800"/>
        </w:rPr>
        <w:t>目</w:t>
      </w:r>
      <w:r>
        <w:rPr>
          <w:rFonts w:hint="eastAsia"/>
          <w:b/>
          <w:bCs/>
          <w:spacing w:val="0"/>
          <w:kern w:val="0"/>
          <w:sz w:val="32"/>
          <w:szCs w:val="32"/>
          <w:fitText w:val="960" w:id="-959692800"/>
        </w:rPr>
        <w:t>录</w:t>
      </w:r>
    </w:p>
    <w:p>
      <w:pPr>
        <w:pStyle w:val="11"/>
        <w:tabs>
          <w:tab w:val="right" w:leader="dot" w:pos="8312"/>
          <w:tab w:val="clear" w:pos="8296"/>
        </w:tabs>
      </w:pPr>
      <w:r>
        <w:rPr>
          <w:b/>
          <w:bCs/>
        </w:rPr>
        <w:fldChar w:fldCharType="begin"/>
      </w:r>
      <w:r>
        <w:instrText xml:space="preserve"> </w:instrText>
      </w:r>
      <w:r>
        <w:rPr>
          <w:rFonts w:hint="eastAsia"/>
        </w:rPr>
        <w:instrText xml:space="preserve">TOC \o "1-3" \h \z \u</w:instrText>
      </w:r>
      <w:r>
        <w:instrText xml:space="preserve"> </w:instrText>
      </w:r>
      <w:r>
        <w:rPr>
          <w:b/>
          <w:bCs/>
        </w:rPr>
        <w:fldChar w:fldCharType="separate"/>
      </w:r>
      <w:r>
        <w:rPr>
          <w:bCs/>
        </w:rPr>
        <w:fldChar w:fldCharType="begin"/>
      </w:r>
      <w:r>
        <w:rPr>
          <w:bCs/>
        </w:rPr>
        <w:instrText xml:space="preserve"> HYPERLINK \l _Toc13138 </w:instrText>
      </w:r>
      <w:r>
        <w:rPr>
          <w:bCs/>
        </w:rPr>
        <w:fldChar w:fldCharType="separate"/>
      </w:r>
      <w:r>
        <w:rPr>
          <w:rFonts w:hint="eastAsia"/>
        </w:rPr>
        <w:t>一、 流程图</w:t>
      </w:r>
      <w:r>
        <w:tab/>
      </w:r>
      <w:r>
        <w:fldChar w:fldCharType="begin"/>
      </w:r>
      <w:r>
        <w:instrText xml:space="preserve"> PAGEREF _Toc13138 \h </w:instrText>
      </w:r>
      <w:r>
        <w:fldChar w:fldCharType="separate"/>
      </w:r>
      <w:r>
        <w:t>1</w:t>
      </w:r>
      <w:r>
        <w:fldChar w:fldCharType="end"/>
      </w:r>
      <w:r>
        <w:rPr>
          <w:bCs/>
        </w:rPr>
        <w:fldChar w:fldCharType="end"/>
      </w:r>
    </w:p>
    <w:p>
      <w:pPr>
        <w:pStyle w:val="11"/>
        <w:tabs>
          <w:tab w:val="right" w:leader="dot" w:pos="8312"/>
          <w:tab w:val="clear" w:pos="8296"/>
        </w:tabs>
      </w:pPr>
      <w:r>
        <w:fldChar w:fldCharType="begin"/>
      </w:r>
      <w:r>
        <w:instrText xml:space="preserve"> HYPERLINK \l _Toc31726 </w:instrText>
      </w:r>
      <w:r>
        <w:fldChar w:fldCharType="separate"/>
      </w:r>
      <w:r>
        <w:rPr>
          <w:rFonts w:hint="eastAsia"/>
        </w:rPr>
        <w:t>二、 操作说明</w:t>
      </w:r>
      <w:r>
        <w:tab/>
      </w:r>
      <w:r>
        <w:fldChar w:fldCharType="begin"/>
      </w:r>
      <w:r>
        <w:instrText xml:space="preserve"> PAGEREF _Toc31726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12"/>
          <w:tab w:val="clear" w:pos="8296"/>
        </w:tabs>
      </w:pPr>
      <w:r>
        <w:fldChar w:fldCharType="begin"/>
      </w:r>
      <w:r>
        <w:instrText xml:space="preserve"> HYPERLINK \l _Toc8973 </w:instrText>
      </w:r>
      <w:r>
        <w:fldChar w:fldCharType="separate"/>
      </w:r>
      <w:r>
        <w:rPr>
          <w:rFonts w:hint="eastAsia"/>
        </w:rPr>
        <w:t>（一） 专业实践申请及审核</w:t>
      </w:r>
      <w:r>
        <w:tab/>
      </w:r>
      <w:r>
        <w:fldChar w:fldCharType="begin"/>
      </w:r>
      <w:r>
        <w:instrText xml:space="preserve"> PAGEREF _Toc8973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7"/>
        <w:tabs>
          <w:tab w:val="right" w:leader="dot" w:pos="8312"/>
        </w:tabs>
      </w:pPr>
      <w:r>
        <w:fldChar w:fldCharType="begin"/>
      </w:r>
      <w:r>
        <w:instrText xml:space="preserve"> HYPERLINK \l _Toc12039 </w:instrText>
      </w:r>
      <w:r>
        <w:fldChar w:fldCharType="separate"/>
      </w:r>
      <w:r>
        <w:rPr>
          <w:rFonts w:hint="eastAsia"/>
          <w:i w:val="0"/>
        </w:rPr>
        <w:t xml:space="preserve">1. </w:t>
      </w:r>
      <w:r>
        <w:rPr>
          <w:rFonts w:hint="eastAsia"/>
        </w:rPr>
        <w:t>学生申请实践计划</w:t>
      </w:r>
      <w:r>
        <w:tab/>
      </w:r>
      <w:r>
        <w:fldChar w:fldCharType="begin"/>
      </w:r>
      <w:r>
        <w:instrText xml:space="preserve"> PAGEREF _Toc12039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7"/>
        <w:tabs>
          <w:tab w:val="right" w:leader="dot" w:pos="8312"/>
        </w:tabs>
      </w:pPr>
      <w:r>
        <w:fldChar w:fldCharType="begin"/>
      </w:r>
      <w:r>
        <w:instrText xml:space="preserve"> HYPERLINK \l _Toc14983 </w:instrText>
      </w:r>
      <w:r>
        <w:fldChar w:fldCharType="separate"/>
      </w:r>
      <w:r>
        <w:rPr>
          <w:rFonts w:hint="eastAsia"/>
          <w:i w:val="0"/>
        </w:rPr>
        <w:t xml:space="preserve">2. </w:t>
      </w:r>
      <w:r>
        <w:rPr>
          <w:rFonts w:hint="eastAsia"/>
        </w:rPr>
        <w:t>学生查看审核结果</w:t>
      </w:r>
      <w:r>
        <w:tab/>
      </w:r>
      <w:r>
        <w:fldChar w:fldCharType="begin"/>
      </w:r>
      <w:r>
        <w:instrText xml:space="preserve"> PAGEREF _Toc14983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12"/>
          <w:tab w:val="clear" w:pos="8296"/>
        </w:tabs>
      </w:pPr>
      <w:r>
        <w:fldChar w:fldCharType="begin"/>
      </w:r>
      <w:r>
        <w:instrText xml:space="preserve"> HYPERLINK \l _Toc12141 </w:instrText>
      </w:r>
      <w:r>
        <w:fldChar w:fldCharType="separate"/>
      </w:r>
      <w:r>
        <w:rPr>
          <w:rFonts w:hint="eastAsia"/>
        </w:rPr>
        <w:t>（二） 实践签到管理</w:t>
      </w:r>
      <w:r>
        <w:tab/>
      </w:r>
      <w:r>
        <w:fldChar w:fldCharType="begin"/>
      </w:r>
      <w:r>
        <w:instrText xml:space="preserve"> PAGEREF _Toc12141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7"/>
        <w:tabs>
          <w:tab w:val="right" w:leader="dot" w:pos="8312"/>
        </w:tabs>
      </w:pPr>
      <w:r>
        <w:fldChar w:fldCharType="begin"/>
      </w:r>
      <w:r>
        <w:instrText xml:space="preserve"> HYPERLINK \l _Toc22902 </w:instrText>
      </w:r>
      <w:r>
        <w:fldChar w:fldCharType="separate"/>
      </w:r>
      <w:r>
        <w:rPr>
          <w:rFonts w:hint="eastAsia"/>
          <w:i w:val="0"/>
        </w:rPr>
        <w:t xml:space="preserve">1. </w:t>
      </w:r>
      <w:r>
        <w:rPr>
          <w:rFonts w:hint="eastAsia"/>
        </w:rPr>
        <w:t>专硕实践学生签到</w:t>
      </w:r>
      <w:r>
        <w:tab/>
      </w:r>
      <w:r>
        <w:fldChar w:fldCharType="begin"/>
      </w:r>
      <w:r>
        <w:instrText xml:space="preserve"> PAGEREF _Toc22902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7"/>
        <w:tabs>
          <w:tab w:val="right" w:leader="dot" w:pos="8312"/>
        </w:tabs>
      </w:pPr>
      <w:r>
        <w:fldChar w:fldCharType="begin"/>
      </w:r>
      <w:r>
        <w:instrText xml:space="preserve"> HYPERLINK \l _Toc5210 </w:instrText>
      </w:r>
      <w:r>
        <w:fldChar w:fldCharType="separate"/>
      </w:r>
      <w:r>
        <w:rPr>
          <w:rFonts w:hint="eastAsia"/>
          <w:i w:val="0"/>
        </w:rPr>
        <w:t xml:space="preserve">2. </w:t>
      </w:r>
      <w:r>
        <w:rPr>
          <w:rFonts w:hint="eastAsia"/>
        </w:rPr>
        <w:t>学生申请签到补签</w:t>
      </w:r>
      <w:r>
        <w:tab/>
      </w:r>
      <w:r>
        <w:fldChar w:fldCharType="begin"/>
      </w:r>
      <w:r>
        <w:instrText xml:space="preserve"> PAGEREF _Toc5210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7"/>
        <w:tabs>
          <w:tab w:val="right" w:leader="dot" w:pos="8312"/>
        </w:tabs>
      </w:pPr>
      <w:r>
        <w:fldChar w:fldCharType="begin"/>
      </w:r>
      <w:r>
        <w:instrText xml:space="preserve"> HYPERLINK \l _Toc32547 </w:instrText>
      </w:r>
      <w:r>
        <w:fldChar w:fldCharType="separate"/>
      </w:r>
      <w:r>
        <w:rPr>
          <w:rFonts w:hint="eastAsia"/>
          <w:i w:val="0"/>
        </w:rPr>
        <w:t xml:space="preserve">3. </w:t>
      </w:r>
      <w:r>
        <w:rPr>
          <w:rFonts w:hint="eastAsia"/>
        </w:rPr>
        <w:t>导师审核学生签到补签申请</w:t>
      </w:r>
      <w:r>
        <w:tab/>
      </w:r>
      <w:r>
        <w:fldChar w:fldCharType="begin"/>
      </w:r>
      <w:r>
        <w:instrText xml:space="preserve"> PAGEREF _Toc32547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12"/>
          <w:tab w:val="clear" w:pos="8296"/>
        </w:tabs>
      </w:pPr>
      <w:r>
        <w:fldChar w:fldCharType="begin"/>
      </w:r>
      <w:r>
        <w:instrText xml:space="preserve"> HYPERLINK \l _Toc22814 </w:instrText>
      </w:r>
      <w:r>
        <w:fldChar w:fldCharType="separate"/>
      </w:r>
      <w:r>
        <w:rPr>
          <w:rFonts w:hint="eastAsia"/>
        </w:rPr>
        <w:t>（三） 实践过程管理</w:t>
      </w:r>
      <w:r>
        <w:tab/>
      </w:r>
      <w:r>
        <w:fldChar w:fldCharType="begin"/>
      </w:r>
      <w:r>
        <w:instrText xml:space="preserve"> PAGEREF _Toc22814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pStyle w:val="7"/>
        <w:tabs>
          <w:tab w:val="right" w:leader="dot" w:pos="8312"/>
        </w:tabs>
      </w:pPr>
      <w:r>
        <w:fldChar w:fldCharType="begin"/>
      </w:r>
      <w:r>
        <w:instrText xml:space="preserve"> HYPERLINK \l _Toc30235 </w:instrText>
      </w:r>
      <w:r>
        <w:fldChar w:fldCharType="separate"/>
      </w:r>
      <w:r>
        <w:rPr>
          <w:rFonts w:hint="eastAsia"/>
          <w:i w:val="0"/>
        </w:rPr>
        <w:t xml:space="preserve">1. </w:t>
      </w:r>
      <w:r>
        <w:rPr>
          <w:rFonts w:hint="eastAsia"/>
        </w:rPr>
        <w:t>填写周报及审核</w:t>
      </w:r>
      <w:r>
        <w:tab/>
      </w:r>
      <w:r>
        <w:fldChar w:fldCharType="begin"/>
      </w:r>
      <w:r>
        <w:instrText xml:space="preserve"> PAGEREF _Toc30235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pStyle w:val="7"/>
        <w:tabs>
          <w:tab w:val="right" w:leader="dot" w:pos="8312"/>
        </w:tabs>
      </w:pPr>
      <w:r>
        <w:fldChar w:fldCharType="begin"/>
      </w:r>
      <w:r>
        <w:instrText xml:space="preserve"> HYPERLINK \l _Toc28809 </w:instrText>
      </w:r>
      <w:r>
        <w:fldChar w:fldCharType="separate"/>
      </w:r>
      <w:r>
        <w:rPr>
          <w:rFonts w:hint="eastAsia"/>
          <w:i w:val="0"/>
        </w:rPr>
        <w:t xml:space="preserve">2. </w:t>
      </w:r>
      <w:r>
        <w:rPr>
          <w:rFonts w:hint="eastAsia"/>
        </w:rPr>
        <w:t>实践中期检查</w:t>
      </w:r>
      <w:r>
        <w:tab/>
      </w:r>
      <w:r>
        <w:fldChar w:fldCharType="begin"/>
      </w:r>
      <w:r>
        <w:instrText xml:space="preserve"> PAGEREF _Toc28809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7"/>
        <w:tabs>
          <w:tab w:val="right" w:leader="dot" w:pos="8312"/>
        </w:tabs>
      </w:pPr>
      <w:r>
        <w:fldChar w:fldCharType="begin"/>
      </w:r>
      <w:r>
        <w:instrText xml:space="preserve"> HYPERLINK \l _Toc22147 </w:instrText>
      </w:r>
      <w:r>
        <w:fldChar w:fldCharType="separate"/>
      </w:r>
      <w:r>
        <w:rPr>
          <w:rFonts w:hint="eastAsia"/>
          <w:i w:val="0"/>
        </w:rPr>
        <w:t xml:space="preserve">3. </w:t>
      </w:r>
      <w:r>
        <w:rPr>
          <w:rFonts w:hint="eastAsia"/>
        </w:rPr>
        <w:t>专硕实践考核</w:t>
      </w:r>
      <w:r>
        <w:tab/>
      </w:r>
      <w:r>
        <w:fldChar w:fldCharType="begin"/>
      </w:r>
      <w:r>
        <w:instrText xml:space="preserve"> PAGEREF _Toc22147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>
      <w:pPr>
        <w:sectPr>
          <w:footerReference r:id="rId7" w:type="default"/>
          <w:pgSz w:w="11906" w:h="16838"/>
          <w:pgMar w:top="1440" w:right="1797" w:bottom="1440" w:left="1797" w:header="851" w:footer="992" w:gutter="0"/>
          <w:pgNumType w:fmt="upperRoman" w:start="1"/>
          <w:cols w:space="425" w:num="1"/>
          <w:docGrid w:type="linesAndChars" w:linePitch="340" w:charSpace="0"/>
        </w:sectPr>
      </w:pPr>
      <w:r>
        <w:fldChar w:fldCharType="end"/>
      </w:r>
    </w:p>
    <w:p>
      <w:pPr>
        <w:pStyle w:val="25"/>
      </w:pPr>
      <w:bookmarkStart w:id="1" w:name="_Toc149829492"/>
      <w:bookmarkStart w:id="2" w:name="_Toc13138"/>
      <w:bookmarkStart w:id="3" w:name="_Toc150871766"/>
      <w:bookmarkStart w:id="4" w:name="_Toc150872477"/>
      <w:bookmarkStart w:id="5" w:name="_Toc149837084"/>
      <w:r>
        <w:rPr>
          <w:rFonts w:hint="eastAsia"/>
        </w:rPr>
        <w:t>流程图</w:t>
      </w:r>
      <w:bookmarkEnd w:id="1"/>
      <w:bookmarkEnd w:id="2"/>
      <w:bookmarkEnd w:id="3"/>
      <w:bookmarkEnd w:id="4"/>
      <w:bookmarkEnd w:id="5"/>
    </w:p>
    <w:p>
      <w:pPr>
        <w:rPr>
          <w:b/>
          <w:bCs/>
        </w:rPr>
      </w:pPr>
      <w:r>
        <w:object>
          <v:shape id="_x0000_i1025" o:spt="75" type="#_x0000_t75" style="height:537.75pt;width:447.7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Visio.Drawing.15" ShapeID="_x0000_i1025" DrawAspect="Content" ObjectID="_1468075725" r:id="rId10">
            <o:LockedField>false</o:LockedField>
          </o:OLEObject>
        </w:object>
      </w:r>
    </w:p>
    <w:p>
      <w:pPr>
        <w:pStyle w:val="25"/>
      </w:pPr>
      <w:bookmarkStart w:id="6" w:name="_Toc149829493"/>
      <w:bookmarkStart w:id="7" w:name="_Toc150872478"/>
      <w:bookmarkStart w:id="8" w:name="_Toc149837085"/>
      <w:bookmarkStart w:id="9" w:name="_Toc150871767"/>
      <w:bookmarkStart w:id="10" w:name="_Toc31726"/>
      <w:r>
        <w:rPr>
          <w:rFonts w:hint="eastAsia"/>
        </w:rPr>
        <w:t>操作说明</w:t>
      </w:r>
      <w:bookmarkEnd w:id="6"/>
      <w:bookmarkEnd w:id="7"/>
      <w:bookmarkEnd w:id="8"/>
      <w:bookmarkEnd w:id="9"/>
      <w:bookmarkEnd w:id="10"/>
    </w:p>
    <w:p>
      <w:pPr>
        <w:pStyle w:val="23"/>
      </w:pPr>
      <w:bookmarkStart w:id="11" w:name="_Toc8973"/>
      <w:r>
        <w:rPr>
          <w:rFonts w:hint="eastAsia"/>
        </w:rPr>
        <w:t>专业实践申请及审核</w:t>
      </w:r>
      <w:bookmarkEnd w:id="11"/>
    </w:p>
    <w:p>
      <w:pPr>
        <w:pStyle w:val="27"/>
      </w:pPr>
      <w:bookmarkStart w:id="12" w:name="_Toc12039"/>
      <w:r>
        <w:rPr>
          <w:rFonts w:hint="eastAsia"/>
        </w:rPr>
        <w:t>学生申请实践计划</w:t>
      </w:r>
      <w:bookmarkEnd w:id="12"/>
    </w:p>
    <w:p>
      <w:pPr>
        <w:pStyle w:val="28"/>
        <w:rPr>
          <w:kern w:val="0"/>
        </w:rPr>
      </w:pPr>
      <w:r>
        <w:rPr>
          <w:rFonts w:hint="eastAsia"/>
          <w:b/>
        </w:rPr>
        <w:t>菜单设置：</w:t>
      </w:r>
      <w:r>
        <w:rPr>
          <w:rFonts w:hint="eastAsia"/>
          <w:kern w:val="0"/>
        </w:rPr>
        <w:t>培养过程</w:t>
      </w:r>
      <w:r>
        <w:rPr/>
        <w:sym w:font="Wingdings" w:char="F0E0"/>
      </w:r>
      <w:r>
        <w:rPr>
          <w:rFonts w:hint="eastAsia"/>
          <w:kern w:val="0"/>
        </w:rPr>
        <w:t>实践计划申请</w:t>
      </w:r>
    </w:p>
    <w:p>
      <w:r>
        <w:drawing>
          <wp:inline distT="0" distB="0" distL="114300" distR="114300">
            <wp:extent cx="5269230" cy="2056130"/>
            <wp:effectExtent l="0" t="0" r="7620" b="12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5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688330" cy="829310"/>
            <wp:effectExtent l="0" t="0" r="762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82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1"/>
      </w:pPr>
      <w:r>
        <w:rPr>
          <w:rFonts w:hint="eastAsia"/>
        </w:rPr>
        <w:t>操作</w:t>
      </w:r>
    </w:p>
    <w:p>
      <w:pPr>
        <w:pStyle w:val="31"/>
      </w:pPr>
      <w:r>
        <w:rPr>
          <w:rFonts w:hint="eastAsia"/>
        </w:rPr>
        <w:t>点击“申请”，维护实践计划申请信息；若基地选择其他，还需维护实践基地及实践项目信息，确认无误后，点击“保存”，保存已维护的实践计划申请信息；点击“提交”，提交已维护的实践计划申请信息。</w:t>
      </w:r>
    </w:p>
    <w:p>
      <w:pPr>
        <w:pStyle w:val="31"/>
        <w:numPr>
          <w:ilvl w:val="0"/>
          <w:numId w:val="0"/>
        </w:numPr>
      </w:pPr>
      <w:r>
        <w:drawing>
          <wp:inline distT="0" distB="0" distL="0" distR="0">
            <wp:extent cx="5688330" cy="3686810"/>
            <wp:effectExtent l="0" t="0" r="7620" b="889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368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1"/>
      </w:pPr>
      <w:r>
        <w:rPr>
          <w:rFonts w:hint="eastAsia"/>
        </w:rPr>
        <w:t>在未提交之前，可以点击“编辑”，继续编辑实践计划申请信息；若已提交申请，在未被审核之前，若想修改实践计划申请信息，点击“编辑”，再点击“撤销提交”，即可修改实践计划申请信息；若已经被审核，则不可再修改。</w:t>
      </w:r>
    </w:p>
    <w:p>
      <w:pPr>
        <w:pStyle w:val="31"/>
        <w:numPr>
          <w:ilvl w:val="0"/>
          <w:numId w:val="0"/>
        </w:numPr>
      </w:pPr>
      <w:r>
        <w:drawing>
          <wp:inline distT="0" distB="0" distL="0" distR="0">
            <wp:extent cx="5688330" cy="2800985"/>
            <wp:effectExtent l="0" t="0" r="762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280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2"/>
      </w:pPr>
      <w:r>
        <w:rPr>
          <w:rFonts w:hint="eastAsia"/>
        </w:rPr>
        <w:t>注意事项</w:t>
      </w:r>
    </w:p>
    <w:p>
      <w:pPr>
        <w:pStyle w:val="35"/>
      </w:pPr>
      <w:r>
        <w:rPr>
          <w:rFonts w:hint="eastAsia"/>
        </w:rPr>
        <w:t>如果导师、基地负责人或院系没有审核，学生可以操作撤销提交；如果导师、基地负责人或院系已经审核，学生不可再撤销提交。</w:t>
      </w:r>
    </w:p>
    <w:p>
      <w:pPr>
        <w:pStyle w:val="35"/>
      </w:pPr>
      <w:r>
        <w:rPr>
          <w:rFonts w:hint="eastAsia"/>
        </w:rPr>
        <w:t>学生可以申请多个基地，但是如果有正在进行中的实践申请，即院系还没有给审核通过的实践申请的时候，学生不可以进行新的申请。</w:t>
      </w:r>
    </w:p>
    <w:p>
      <w:pPr>
        <w:pStyle w:val="35"/>
      </w:pPr>
      <w:r>
        <w:rPr>
          <w:rFonts w:hint="eastAsia"/>
        </w:rPr>
        <w:t>学生保存或提交实践申请，学生的实践状态变为“申请中”。</w:t>
      </w:r>
    </w:p>
    <w:p>
      <w:pPr>
        <w:pStyle w:val="35"/>
      </w:pPr>
      <w:r>
        <w:rPr>
          <w:rFonts w:hint="eastAsia"/>
        </w:rPr>
        <w:t>对于学生实践基地选择“其他”时，需维护实践基地的经纬度，便于学生进行考勤打卡；学生可在申请页面右上方点击“经纬度查询方法”按钮，下载文件，查看经纬度的查询方法。</w:t>
      </w:r>
    </w:p>
    <w:p>
      <w:pPr>
        <w:pStyle w:val="35"/>
        <w:numPr>
          <w:ilvl w:val="0"/>
          <w:numId w:val="0"/>
        </w:numPr>
      </w:pPr>
      <w:r>
        <w:drawing>
          <wp:inline distT="0" distB="0" distL="0" distR="0">
            <wp:extent cx="5688330" cy="927735"/>
            <wp:effectExtent l="0" t="0" r="7620" b="571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92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7"/>
      </w:pPr>
      <w:bookmarkStart w:id="13" w:name="_Toc14983"/>
      <w:r>
        <w:rPr>
          <w:rFonts w:hint="eastAsia"/>
        </w:rPr>
        <w:t>学生查看审核结果</w:t>
      </w:r>
      <w:bookmarkEnd w:id="13"/>
    </w:p>
    <w:p>
      <w:pPr>
        <w:pStyle w:val="28"/>
      </w:pPr>
      <w:r>
        <w:rPr>
          <w:rFonts w:hint="eastAsia"/>
          <w:b/>
        </w:rPr>
        <w:t>菜单设置：</w:t>
      </w:r>
      <w:r>
        <w:rPr>
          <w:rFonts w:hint="eastAsia"/>
        </w:rPr>
        <w:t>培养过程</w:t>
      </w:r>
      <w:r>
        <w:rPr/>
        <w:sym w:font="Wingdings" w:char="F0E0"/>
      </w:r>
      <w:r>
        <w:rPr>
          <w:rFonts w:hint="eastAsia"/>
          <w:kern w:val="0"/>
        </w:rPr>
        <w:t>实践计划申请</w:t>
      </w:r>
    </w:p>
    <w:p>
      <w:r>
        <w:drawing>
          <wp:inline distT="0" distB="0" distL="0" distR="0">
            <wp:extent cx="5688330" cy="598805"/>
            <wp:effectExtent l="0" t="0" r="762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59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1"/>
      </w:pPr>
      <w:r>
        <w:rPr>
          <w:rFonts w:hint="eastAsia"/>
        </w:rPr>
        <w:t>操作</w:t>
      </w:r>
    </w:p>
    <w:p>
      <w:pPr>
        <w:pStyle w:val="31"/>
      </w:pPr>
      <w:r>
        <w:rPr>
          <w:rFonts w:hint="eastAsia"/>
        </w:rPr>
        <w:t>点击“查看”，查看各级审核结果及审核意见。</w:t>
      </w:r>
    </w:p>
    <w:p>
      <w:pPr>
        <w:pStyle w:val="31"/>
        <w:numPr>
          <w:ilvl w:val="0"/>
          <w:numId w:val="0"/>
        </w:numPr>
      </w:pPr>
      <w:r>
        <w:drawing>
          <wp:inline distT="0" distB="0" distL="0" distR="0">
            <wp:extent cx="5688330" cy="2410460"/>
            <wp:effectExtent l="0" t="0" r="7620" b="889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241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3"/>
      </w:pPr>
      <w:bookmarkStart w:id="14" w:name="_Toc12141"/>
      <w:r>
        <w:rPr>
          <w:rFonts w:hint="eastAsia"/>
        </w:rPr>
        <w:t>实践签到管理</w:t>
      </w:r>
      <w:bookmarkEnd w:id="14"/>
    </w:p>
    <w:p>
      <w:pPr>
        <w:pStyle w:val="27"/>
      </w:pPr>
      <w:bookmarkStart w:id="15" w:name="_Toc22902"/>
      <w:r>
        <w:rPr>
          <w:rFonts w:hint="eastAsia"/>
        </w:rPr>
        <w:t>专硕实践学生签到</w:t>
      </w:r>
      <w:bookmarkEnd w:id="15"/>
    </w:p>
    <w:p>
      <w:pPr>
        <w:pStyle w:val="31"/>
      </w:pPr>
      <w:r>
        <w:rPr>
          <w:rFonts w:hint="eastAsia"/>
        </w:rPr>
        <w:t>学生登录</w:t>
      </w:r>
      <w:r>
        <w:rPr>
          <w:rFonts w:hint="eastAsia"/>
          <w:lang w:val="en-US" w:eastAsia="zh-CN"/>
        </w:rPr>
        <w:t>微信端或</w:t>
      </w:r>
      <w:r>
        <w:rPr>
          <w:rFonts w:hint="eastAsia"/>
        </w:rPr>
        <w:t>企业微信武理微校园，点击工作台中的智慧研究生，进入研究生教育综合管理系统，点击“实践签到”按钮，弹出实践基地签到页面，对于学生签到在考勤范围内，显示为正常签到，点击“正常签到”按钮，提示签到成功。</w:t>
      </w:r>
    </w:p>
    <w:p>
      <w:pPr>
        <w:pStyle w:val="31"/>
        <w:numPr>
          <w:numId w:val="0"/>
        </w:numPr>
        <w:ind w:leftChars="0"/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445895" cy="3214370"/>
            <wp:effectExtent l="0" t="0" r="1905" b="5080"/>
            <wp:docPr id="1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IMG_2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45895" cy="3214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                        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445895" cy="3213735"/>
            <wp:effectExtent l="0" t="0" r="1905" b="5715"/>
            <wp:docPr id="4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45895" cy="3213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22" w:name="_GoBack"/>
      <w:bookmarkEnd w:id="22"/>
    </w:p>
    <w:p>
      <w:pPr>
        <w:pStyle w:val="31"/>
        <w:numPr>
          <w:ilvl w:val="0"/>
          <w:numId w:val="0"/>
        </w:num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524000" cy="3388360"/>
            <wp:effectExtent l="0" t="0" r="0" b="2540"/>
            <wp:docPr id="5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3388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drawing>
          <wp:inline distT="0" distB="0" distL="0" distR="0">
            <wp:extent cx="1566545" cy="3390265"/>
            <wp:effectExtent l="0" t="0" r="0" b="63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4408" cy="347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drawing>
          <wp:inline distT="0" distB="0" distL="0" distR="0">
            <wp:extent cx="1596390" cy="3455035"/>
            <wp:effectExtent l="0" t="0" r="381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2036" cy="3488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</w:p>
    <w:p>
      <w:pPr>
        <w:pStyle w:val="31"/>
      </w:pPr>
      <w:r>
        <w:rPr>
          <w:rFonts w:hint="eastAsia"/>
        </w:rPr>
        <w:t>对于学生签到不在考勤范围内显示为外勤签到，点击“外勤签到”按钮，弹出请输入外勤签到原因，输入原因后才可点击“仍要签到”按钮进行提交，并提示签到。如学生当天签到时为外勤签到，在同一天到了实践考勤范围内，可再次进行签到，可将第一次签到结果进行刷新，并记录为正常签到。</w:t>
      </w:r>
    </w:p>
    <w:p>
      <w:r>
        <w:drawing>
          <wp:inline distT="0" distB="0" distL="0" distR="0">
            <wp:extent cx="1811020" cy="3917315"/>
            <wp:effectExtent l="0" t="0" r="0" b="698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8927" cy="3955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1812925" cy="3923030"/>
            <wp:effectExtent l="0" t="0" r="0" b="127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8489" cy="3956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1812925" cy="3923665"/>
            <wp:effectExtent l="0" t="0" r="0" b="63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9624" cy="3937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2"/>
      </w:pPr>
      <w:r>
        <w:rPr>
          <w:rFonts w:hint="eastAsia"/>
        </w:rPr>
        <w:t>注意事项</w:t>
      </w:r>
    </w:p>
    <w:p>
      <w:pPr>
        <w:pStyle w:val="35"/>
      </w:pPr>
      <w:r>
        <w:rPr>
          <w:rFonts w:hint="eastAsia"/>
        </w:rPr>
        <w:t>只有学生申请实践计划院系审核通过后，才可进行签到，如院系未审核则提示您当前未分配实践基地。</w:t>
      </w:r>
    </w:p>
    <w:p>
      <w:r>
        <w:drawing>
          <wp:inline distT="0" distB="0" distL="0" distR="0">
            <wp:extent cx="1855470" cy="27495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6795" b="26836"/>
                    <a:stretch>
                      <a:fillRect/>
                    </a:stretch>
                  </pic:blipFill>
                  <pic:spPr>
                    <a:xfrm>
                      <a:off x="0" y="0"/>
                      <a:ext cx="1871607" cy="2773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5"/>
      </w:pPr>
      <w:r>
        <w:rPr>
          <w:rFonts w:hint="eastAsia"/>
        </w:rPr>
        <w:t>如果出现下图中的请求“请求无效”字样，请联系研究生院。</w:t>
      </w:r>
    </w:p>
    <w:p>
      <w:pPr>
        <w:pStyle w:val="35"/>
        <w:numPr>
          <w:ilvl w:val="0"/>
          <w:numId w:val="0"/>
        </w:numPr>
      </w:pPr>
      <w:r>
        <w:drawing>
          <wp:inline distT="0" distB="0" distL="0" distR="0">
            <wp:extent cx="1705610" cy="1680210"/>
            <wp:effectExtent l="0" t="0" r="889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8"/>
                    <a:srcRect b="33925"/>
                    <a:stretch>
                      <a:fillRect/>
                    </a:stretch>
                  </pic:blipFill>
                  <pic:spPr>
                    <a:xfrm>
                      <a:off x="0" y="0"/>
                      <a:ext cx="1710848" cy="168596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7"/>
      </w:pPr>
      <w:bookmarkStart w:id="16" w:name="_Toc5210"/>
      <w:r>
        <w:rPr>
          <w:rFonts w:hint="eastAsia"/>
        </w:rPr>
        <w:t>学生申请签到补签</w:t>
      </w:r>
      <w:bookmarkEnd w:id="16"/>
    </w:p>
    <w:p>
      <w:pPr>
        <w:pStyle w:val="31"/>
      </w:pPr>
      <w:r>
        <w:rPr>
          <w:rFonts w:hint="eastAsia"/>
        </w:rPr>
        <w:t>学生通过企业微信，点击“实践签到”按钮，弹出实践基地签到页面。</w:t>
      </w:r>
    </w:p>
    <w:p>
      <w:r>
        <w:rPr>
          <w:rFonts w:eastAsia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drawing>
          <wp:inline distT="0" distB="0" distL="0" distR="0">
            <wp:extent cx="1463675" cy="2611755"/>
            <wp:effectExtent l="0" t="0" r="3175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" b="17549"/>
                    <a:stretch>
                      <a:fillRect/>
                    </a:stretch>
                  </pic:blipFill>
                  <pic:spPr>
                    <a:xfrm>
                      <a:off x="0" y="0"/>
                      <a:ext cx="1473801" cy="2629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t xml:space="preserve">     </w:t>
      </w:r>
    </w:p>
    <w:p>
      <w:r>
        <w:rPr>
          <w:rFonts w:hint="eastAsia"/>
        </w:rPr>
        <w:t>2</w:t>
      </w:r>
      <w:r>
        <w:t>.</w:t>
      </w:r>
      <w:r>
        <w:rPr>
          <w:rFonts w:hint="eastAsia"/>
        </w:rPr>
        <w:t>点击“签到历史”按钮，弹出签到历史，日期下方标记红点代表学生没有在当日进行签到，点击需要补签的日期，点击“补签申请”按钮，弹出补签申请弹窗，填写补签原因才可进行提交。</w:t>
      </w:r>
    </w:p>
    <w:p>
      <w:pPr>
        <w:rPr>
          <w:rFonts w:eastAsiaTheme="minorEastAsia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</w:pPr>
      <w:r>
        <w:drawing>
          <wp:inline distT="0" distB="0" distL="0" distR="0">
            <wp:extent cx="1405890" cy="3040380"/>
            <wp:effectExtent l="0" t="0" r="3810" b="762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23701" cy="3079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  <w:t xml:space="preserve"> </w:t>
      </w:r>
      <w:r>
        <w:rPr>
          <w:rFonts w:eastAsiaTheme="minorEastAsia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  <w:t xml:space="preserve">    </w:t>
      </w:r>
      <w:r>
        <w:rPr>
          <w:rFonts w:eastAsiaTheme="minorEastAsia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  <w:drawing>
          <wp:inline distT="0" distB="0" distL="0" distR="0">
            <wp:extent cx="1409065" cy="3047365"/>
            <wp:effectExtent l="0" t="0" r="635" b="63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16427" cy="3063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eastAsia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</w:pPr>
      <w:r>
        <w:rPr>
          <w:rFonts w:eastAsiaTheme="minorEastAsia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  <w:t xml:space="preserve">  </w:t>
      </w:r>
    </w:p>
    <w:p>
      <w:pPr>
        <w:pStyle w:val="27"/>
      </w:pPr>
      <w:bookmarkStart w:id="17" w:name="_Toc32547"/>
      <w:r>
        <w:rPr>
          <w:rFonts w:hint="eastAsia"/>
        </w:rPr>
        <w:t>导师审核学生签到补签申请</w:t>
      </w:r>
      <w:bookmarkEnd w:id="17"/>
    </w:p>
    <w:p>
      <w:pPr>
        <w:pStyle w:val="28"/>
        <w:rPr>
          <w:b/>
        </w:rPr>
      </w:pPr>
      <w:r>
        <w:rPr>
          <w:rFonts w:hint="eastAsia"/>
          <w:b/>
        </w:rPr>
        <w:t>菜单设置：</w:t>
      </w:r>
      <w:r>
        <w:rPr>
          <w:rFonts w:hint="eastAsia"/>
          <w:kern w:val="0"/>
        </w:rPr>
        <w:t>研究生培养</w:t>
      </w:r>
      <w:r>
        <w:rPr/>
        <w:sym w:font="Wingdings" w:char="F0E0"/>
      </w:r>
      <w:r>
        <w:rPr>
          <w:rFonts w:hint="eastAsia"/>
          <w:kern w:val="0"/>
        </w:rPr>
        <w:t>实践管理（导师）</w:t>
      </w:r>
      <w:r>
        <w:rPr/>
        <w:sym w:font="Wingdings" w:char="F0E0"/>
      </w:r>
      <w:r>
        <w:rPr>
          <w:rFonts w:hint="eastAsia"/>
          <w:kern w:val="0"/>
        </w:rPr>
        <w:t>学生签到补签审核</w:t>
      </w:r>
    </w:p>
    <w:p>
      <w:r>
        <w:drawing>
          <wp:inline distT="0" distB="0" distL="0" distR="0">
            <wp:extent cx="5688330" cy="1081405"/>
            <wp:effectExtent l="0" t="0" r="7620" b="444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108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1"/>
      </w:pPr>
      <w:r>
        <w:rPr>
          <w:rFonts w:hint="eastAsia"/>
        </w:rPr>
        <w:t>操作</w:t>
      </w:r>
    </w:p>
    <w:p>
      <w:pPr>
        <w:pStyle w:val="31"/>
      </w:pPr>
      <w:r>
        <w:rPr>
          <w:rFonts w:hint="eastAsia"/>
        </w:rPr>
        <w:t>选择查条件，点击“查询”按钮，默认查询为近一个月仅待审核的学生，也可通过签到日期或学生的学号、姓名进行查询。</w:t>
      </w:r>
    </w:p>
    <w:p>
      <w:pPr>
        <w:pStyle w:val="31"/>
      </w:pPr>
      <w:r>
        <w:rPr>
          <w:rFonts w:hint="eastAsia"/>
        </w:rPr>
        <w:t>选择数据，点击右上方“通过”或“不通过”按钮，进行审核。</w:t>
      </w:r>
    </w:p>
    <w:p>
      <w:pPr>
        <w:pStyle w:val="42"/>
      </w:pPr>
      <w:r>
        <w:rPr>
          <w:rFonts w:hint="eastAsia"/>
        </w:rPr>
        <w:t>注意事项</w:t>
      </w:r>
    </w:p>
    <w:p>
      <w:pPr>
        <w:pStyle w:val="35"/>
      </w:pPr>
      <w:r>
        <w:rPr>
          <w:rFonts w:hint="eastAsia"/>
        </w:rPr>
        <w:t>只有导师审核通过的学生补签申请，才可成功记录签到记录中。</w:t>
      </w:r>
    </w:p>
    <w:p>
      <w:pPr>
        <w:pStyle w:val="35"/>
      </w:pPr>
      <w:r>
        <w:rPr>
          <w:rFonts w:hint="eastAsia"/>
        </w:rPr>
        <w:t>只有专硕类别学生可进行实践签到，补卡申请；学术类型学生不需要进行实践签到。</w:t>
      </w:r>
    </w:p>
    <w:p>
      <w:pPr>
        <w:pStyle w:val="23"/>
      </w:pPr>
      <w:bookmarkStart w:id="18" w:name="_Toc22814"/>
      <w:r>
        <w:rPr>
          <w:rFonts w:hint="eastAsia"/>
        </w:rPr>
        <w:t>实践过程管理</w:t>
      </w:r>
      <w:bookmarkEnd w:id="18"/>
    </w:p>
    <w:p>
      <w:pPr>
        <w:pStyle w:val="27"/>
      </w:pPr>
      <w:bookmarkStart w:id="19" w:name="_Toc30235"/>
      <w:r>
        <w:rPr>
          <w:rFonts w:hint="eastAsia"/>
        </w:rPr>
        <w:t>填写周报及审核</w:t>
      </w:r>
      <w:bookmarkEnd w:id="19"/>
    </w:p>
    <w:p>
      <w:pPr>
        <w:pStyle w:val="33"/>
      </w:pPr>
      <w:r>
        <w:rPr>
          <w:rFonts w:hint="eastAsia"/>
        </w:rPr>
        <w:t>学生填写周报</w:t>
      </w:r>
    </w:p>
    <w:p>
      <w:pPr>
        <w:pStyle w:val="28"/>
      </w:pPr>
      <w:r>
        <w:rPr>
          <w:rFonts w:hint="eastAsia"/>
          <w:b/>
        </w:rPr>
        <w:t>菜单设置：</w:t>
      </w:r>
      <w:r>
        <w:rPr>
          <w:rFonts w:hint="eastAsia"/>
        </w:rPr>
        <w:t>培养过程</w:t>
      </w:r>
      <w:r>
        <w:rPr/>
        <w:sym w:font="Wingdings" w:char="F0E0"/>
      </w:r>
      <w:r>
        <w:rPr>
          <w:rFonts w:hint="eastAsia"/>
        </w:rPr>
        <w:t>实践周报填写</w:t>
      </w:r>
    </w:p>
    <w:p>
      <w:r>
        <w:drawing>
          <wp:inline distT="0" distB="0" distL="0" distR="0">
            <wp:extent cx="5688330" cy="2294255"/>
            <wp:effectExtent l="0" t="0" r="762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229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1"/>
      </w:pPr>
      <w:r>
        <w:rPr>
          <w:rFonts w:hint="eastAsia"/>
        </w:rPr>
        <w:t>操作</w:t>
      </w:r>
    </w:p>
    <w:p>
      <w:pPr>
        <w:pStyle w:val="31"/>
      </w:pPr>
      <w:r>
        <w:rPr>
          <w:rFonts w:hint="eastAsia"/>
        </w:rPr>
        <w:t>点击“添加”，在周报填写弹窗中，维护周报信息，确认无误后，点击“保存”，保存已维护的周报信息；点击“提交”，提交已维护的周报信息。</w:t>
      </w:r>
    </w:p>
    <w:p>
      <w:pPr>
        <w:pStyle w:val="31"/>
        <w:numPr>
          <w:ilvl w:val="0"/>
          <w:numId w:val="0"/>
        </w:numPr>
      </w:pPr>
      <w:r>
        <w:drawing>
          <wp:inline distT="0" distB="0" distL="0" distR="0">
            <wp:extent cx="5688330" cy="1637665"/>
            <wp:effectExtent l="0" t="0" r="7620" b="63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163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1"/>
      </w:pPr>
      <w:r>
        <w:rPr>
          <w:rFonts w:hint="eastAsia"/>
        </w:rPr>
        <w:t>未提交的周报，点击“编辑”或“删除”，可修改或删除周报信息；若周报已提交且导师和基地负责人还未评价，可点击“撤销提交”，然后修改周报信息；若周报已被评价，则不可再撤销提交。</w:t>
      </w:r>
    </w:p>
    <w:p>
      <w:pPr>
        <w:pStyle w:val="31"/>
        <w:numPr>
          <w:ilvl w:val="0"/>
          <w:numId w:val="0"/>
        </w:numPr>
      </w:pPr>
      <w:r>
        <w:drawing>
          <wp:inline distT="0" distB="0" distL="0" distR="0">
            <wp:extent cx="5688330" cy="1715770"/>
            <wp:effectExtent l="0" t="0" r="762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171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2"/>
      </w:pPr>
      <w:r>
        <w:rPr>
          <w:rFonts w:hint="eastAsia"/>
        </w:rPr>
        <w:t>注意事项</w:t>
      </w:r>
    </w:p>
    <w:p>
      <w:pPr>
        <w:pStyle w:val="35"/>
      </w:pPr>
      <w:r>
        <w:rPr>
          <w:rFonts w:hint="eastAsia"/>
        </w:rPr>
        <w:t>只有实践计划申请院系审核通过的学生才可以填写周报。</w:t>
      </w:r>
    </w:p>
    <w:p>
      <w:pPr>
        <w:pStyle w:val="35"/>
      </w:pPr>
      <w:r>
        <w:rPr>
          <w:rFonts w:hint="eastAsia"/>
        </w:rPr>
        <w:t>学生保存或提交周报后，学生的实践状态跳转至“实践中”。</w:t>
      </w:r>
    </w:p>
    <w:p>
      <w:pPr>
        <w:pStyle w:val="33"/>
      </w:pPr>
      <w:r>
        <w:rPr>
          <w:rFonts w:hint="eastAsia"/>
        </w:rPr>
        <w:t>学生查看周报评价结果</w:t>
      </w:r>
    </w:p>
    <w:p>
      <w:pPr>
        <w:pStyle w:val="28"/>
      </w:pPr>
      <w:r>
        <w:rPr>
          <w:rFonts w:hint="eastAsia"/>
          <w:b/>
          <w:bCs w:val="0"/>
        </w:rPr>
        <w:t>菜单设置：</w:t>
      </w:r>
      <w:r>
        <w:rPr>
          <w:rFonts w:hint="eastAsia"/>
        </w:rPr>
        <w:t>培养过程</w:t>
      </w:r>
      <w:r>
        <w:rPr/>
        <w:sym w:font="Wingdings" w:char="F0E0"/>
      </w:r>
      <w:r>
        <w:rPr>
          <w:rFonts w:hint="eastAsia"/>
        </w:rPr>
        <w:t>实践周报填写</w:t>
      </w:r>
    </w:p>
    <w:p>
      <w:r>
        <w:drawing>
          <wp:inline distT="0" distB="0" distL="0" distR="0">
            <wp:extent cx="5688330" cy="1645285"/>
            <wp:effectExtent l="0" t="0" r="762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164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1"/>
      </w:pPr>
      <w:r>
        <w:rPr>
          <w:rFonts w:hint="eastAsia"/>
        </w:rPr>
        <w:t>操作</w:t>
      </w:r>
    </w:p>
    <w:p>
      <w:pPr>
        <w:pStyle w:val="31"/>
      </w:pPr>
      <w:r>
        <w:rPr>
          <w:rFonts w:hint="eastAsia"/>
        </w:rPr>
        <w:t>点击“查看”，查看校内导师和基地负责人评价结果。</w:t>
      </w:r>
    </w:p>
    <w:p>
      <w:pPr>
        <w:pStyle w:val="31"/>
        <w:numPr>
          <w:ilvl w:val="0"/>
          <w:numId w:val="0"/>
        </w:numPr>
      </w:pPr>
      <w:r>
        <w:drawing>
          <wp:inline distT="0" distB="0" distL="0" distR="0">
            <wp:extent cx="5688330" cy="1902460"/>
            <wp:effectExtent l="0" t="0" r="7620" b="254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190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7"/>
      </w:pPr>
      <w:bookmarkStart w:id="20" w:name="_Toc28809"/>
      <w:r>
        <w:rPr>
          <w:rFonts w:hint="eastAsia"/>
        </w:rPr>
        <w:t>实践中期检查</w:t>
      </w:r>
      <w:bookmarkEnd w:id="20"/>
    </w:p>
    <w:p>
      <w:pPr>
        <w:pStyle w:val="33"/>
      </w:pPr>
      <w:r>
        <w:rPr>
          <w:rFonts w:hint="eastAsia"/>
        </w:rPr>
        <w:t>学生申请实践中期检查</w:t>
      </w:r>
    </w:p>
    <w:p>
      <w:pPr>
        <w:pStyle w:val="28"/>
      </w:pPr>
      <w:r>
        <w:rPr>
          <w:rFonts w:hint="eastAsia"/>
          <w:b/>
          <w:bCs w:val="0"/>
        </w:rPr>
        <w:t>菜单设置：</w:t>
      </w:r>
      <w:r>
        <w:rPr>
          <w:rFonts w:hint="eastAsia"/>
        </w:rPr>
        <w:t>培养过程</w:t>
      </w:r>
      <w:r>
        <w:rPr/>
        <w:sym w:font="Wingdings" w:char="F0E0"/>
      </w:r>
      <w:r>
        <w:rPr>
          <w:rFonts w:hint="eastAsia"/>
        </w:rPr>
        <w:t>实践中期和考核申请</w:t>
      </w:r>
    </w:p>
    <w:p>
      <w:r>
        <w:drawing>
          <wp:inline distT="0" distB="0" distL="0" distR="0">
            <wp:extent cx="5688330" cy="2667635"/>
            <wp:effectExtent l="0" t="0" r="7620" b="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1"/>
      </w:pPr>
      <w:r>
        <w:rPr>
          <w:rFonts w:hint="eastAsia"/>
        </w:rPr>
        <w:t>操作</w:t>
      </w:r>
    </w:p>
    <w:p>
      <w:pPr>
        <w:pStyle w:val="31"/>
      </w:pPr>
      <w:r>
        <w:rPr>
          <w:rFonts w:hint="eastAsia"/>
        </w:rPr>
        <w:t>维护实践中期检查信息，确认无误后，点击“保存”，保存实践中期申请信息；点击“提交”，提交实践中期申请信息。</w:t>
      </w:r>
    </w:p>
    <w:p>
      <w:pPr>
        <w:pStyle w:val="31"/>
      </w:pPr>
      <w:r>
        <w:rPr>
          <w:rFonts w:hint="eastAsia"/>
        </w:rPr>
        <w:t>在未提交实践中期申请之前，可直接修改实践中期申请信息；若已提交，且导师未审核之前，若想修改，点击“撤销提交”，即可修改实践中期申请信息；若导师已审核，则不可再撤销提交。</w:t>
      </w:r>
    </w:p>
    <w:p>
      <w:pPr>
        <w:pStyle w:val="31"/>
        <w:numPr>
          <w:ilvl w:val="0"/>
          <w:numId w:val="0"/>
        </w:numPr>
      </w:pPr>
      <w:r>
        <w:drawing>
          <wp:inline distT="0" distB="0" distL="0" distR="0">
            <wp:extent cx="5688330" cy="2327275"/>
            <wp:effectExtent l="0" t="0" r="7620" b="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232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2"/>
      </w:pPr>
      <w:r>
        <w:rPr>
          <w:rFonts w:hint="eastAsia"/>
        </w:rPr>
        <w:t>注意事项</w:t>
      </w:r>
    </w:p>
    <w:p>
      <w:pPr>
        <w:pStyle w:val="35"/>
      </w:pPr>
      <w:r>
        <w:rPr>
          <w:rFonts w:hint="eastAsia"/>
        </w:rPr>
        <w:t>学生只能在第一次填写周报的开始日期后的四个月后且签到满足8</w:t>
      </w:r>
      <w:r>
        <w:t>0</w:t>
      </w:r>
      <w:r>
        <w:rPr>
          <w:rFonts w:hint="eastAsia"/>
        </w:rPr>
        <w:t>次才能填写实践中期检查。</w:t>
      </w:r>
    </w:p>
    <w:p>
      <w:pPr>
        <w:pStyle w:val="33"/>
      </w:pPr>
      <w:r>
        <w:rPr>
          <w:rFonts w:hint="eastAsia"/>
        </w:rPr>
        <w:t>学生查看实践中期检查审核结果</w:t>
      </w:r>
    </w:p>
    <w:p>
      <w:pPr>
        <w:pStyle w:val="28"/>
      </w:pPr>
      <w:r>
        <w:rPr>
          <w:rFonts w:hint="eastAsia"/>
          <w:b/>
          <w:bCs w:val="0"/>
        </w:rPr>
        <w:t>菜单设置：</w:t>
      </w:r>
      <w:r>
        <w:rPr>
          <w:rFonts w:hint="eastAsia"/>
        </w:rPr>
        <w:t>培养过程</w:t>
      </w:r>
      <w:r>
        <w:rPr/>
        <w:sym w:font="Wingdings" w:char="F0E0"/>
      </w:r>
      <w:r>
        <w:rPr>
          <w:rFonts w:hint="eastAsia"/>
        </w:rPr>
        <w:t>实践中期和考核申请</w:t>
      </w:r>
    </w:p>
    <w:p>
      <w:r>
        <w:drawing>
          <wp:inline distT="0" distB="0" distL="0" distR="0">
            <wp:extent cx="5688330" cy="2581275"/>
            <wp:effectExtent l="0" t="0" r="7620" b="9525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1"/>
      </w:pPr>
      <w:r>
        <w:rPr>
          <w:rFonts w:hint="eastAsia"/>
        </w:rPr>
        <w:t>操作</w:t>
      </w:r>
    </w:p>
    <w:p>
      <w:pPr>
        <w:pStyle w:val="31"/>
      </w:pPr>
      <w:r>
        <w:rPr>
          <w:rFonts w:hint="eastAsia"/>
        </w:rPr>
        <w:t>校内导师和学生所在院系审核后，学生页面可查看审核结果。</w:t>
      </w:r>
    </w:p>
    <w:p>
      <w:pPr>
        <w:pStyle w:val="27"/>
      </w:pPr>
      <w:bookmarkStart w:id="21" w:name="_Toc22147"/>
      <w:r>
        <w:rPr>
          <w:rFonts w:hint="eastAsia"/>
        </w:rPr>
        <w:t>专硕实践考核</w:t>
      </w:r>
      <w:bookmarkEnd w:id="21"/>
    </w:p>
    <w:p>
      <w:pPr>
        <w:pStyle w:val="33"/>
      </w:pPr>
      <w:r>
        <w:rPr>
          <w:rFonts w:hint="eastAsia"/>
        </w:rPr>
        <w:t>学生申请实践考核</w:t>
      </w:r>
    </w:p>
    <w:p>
      <w:pPr>
        <w:pStyle w:val="28"/>
      </w:pPr>
      <w:r>
        <w:rPr>
          <w:rFonts w:hint="eastAsia"/>
          <w:b/>
          <w:bCs w:val="0"/>
        </w:rPr>
        <w:t>菜单设置：</w:t>
      </w:r>
      <w:r>
        <w:rPr>
          <w:rFonts w:hint="eastAsia"/>
        </w:rPr>
        <w:t>培养过程</w:t>
      </w:r>
      <w:r>
        <w:rPr/>
        <w:sym w:font="Wingdings" w:char="F0E0"/>
      </w:r>
      <w:r>
        <w:rPr>
          <w:rFonts w:hint="eastAsia"/>
        </w:rPr>
        <w:t>实践中期和考核申请</w:t>
      </w:r>
    </w:p>
    <w:p>
      <w:r>
        <w:drawing>
          <wp:inline distT="0" distB="0" distL="0" distR="0">
            <wp:extent cx="5688330" cy="2013585"/>
            <wp:effectExtent l="0" t="0" r="7620" b="5715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201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1"/>
      </w:pPr>
      <w:r>
        <w:rPr>
          <w:rFonts w:hint="eastAsia"/>
        </w:rPr>
        <w:t>操作</w:t>
      </w:r>
    </w:p>
    <w:p>
      <w:pPr>
        <w:pStyle w:val="31"/>
      </w:pPr>
      <w:r>
        <w:rPr>
          <w:rFonts w:hint="eastAsia"/>
        </w:rPr>
        <w:t>维护专硕实践考核信息，确认无误后，点击“保存”，保存实践考核信息；点击“提交”，提交实践考核信息。</w:t>
      </w:r>
    </w:p>
    <w:p>
      <w:pPr>
        <w:pStyle w:val="31"/>
      </w:pPr>
      <w:r>
        <w:rPr>
          <w:rFonts w:hint="eastAsia"/>
        </w:rPr>
        <w:t>在未提交实践考核之前，可直接修改实践考核信息；若已提交，且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校内导师或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基地负责人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或院系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审核</w:t>
      </w:r>
      <w:r>
        <w:rPr>
          <w:rFonts w:hint="eastAsia"/>
        </w:rPr>
        <w:t>，若想修改，点击“撤销提交”，即可修改实践考核信息；若其中一级已审核，则不可再撤销提交。</w:t>
      </w:r>
    </w:p>
    <w:p>
      <w:pPr>
        <w:pStyle w:val="31"/>
        <w:numPr>
          <w:ilvl w:val="0"/>
          <w:numId w:val="0"/>
        </w:numPr>
      </w:pPr>
      <w:r>
        <w:drawing>
          <wp:inline distT="0" distB="0" distL="0" distR="0">
            <wp:extent cx="5688330" cy="1868805"/>
            <wp:effectExtent l="0" t="0" r="7620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186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1"/>
      </w:pPr>
      <w:r>
        <w:rPr>
          <w:rFonts w:hint="eastAsia"/>
        </w:rPr>
        <w:t>点击“打印实践考核表”，打印实践考核表。</w:t>
      </w:r>
    </w:p>
    <w:p>
      <w:pPr>
        <w:pStyle w:val="42"/>
      </w:pPr>
      <w:r>
        <w:rPr>
          <w:rFonts w:hint="eastAsia"/>
        </w:rPr>
        <w:t>注意事项</w:t>
      </w:r>
    </w:p>
    <w:p>
      <w:pPr>
        <w:pStyle w:val="35"/>
      </w:pPr>
      <w:r>
        <w:rPr>
          <w:rFonts w:hint="eastAsia"/>
        </w:rPr>
        <w:t>学生只能在第一次填写周报的开始日期后的四个月后且签到满足</w:t>
      </w:r>
      <w:r>
        <w:t>160</w:t>
      </w:r>
      <w:r>
        <w:rPr>
          <w:rFonts w:hint="eastAsia"/>
        </w:rPr>
        <w:t>次才能填写实践考核。</w:t>
      </w:r>
    </w:p>
    <w:p>
      <w:pPr>
        <w:pStyle w:val="31"/>
        <w:numPr>
          <w:ilvl w:val="0"/>
          <w:numId w:val="0"/>
        </w:numPr>
      </w:pPr>
    </w:p>
    <w:p>
      <w:pPr>
        <w:pStyle w:val="33"/>
      </w:pPr>
      <w:r>
        <w:rPr>
          <w:rFonts w:hint="eastAsia"/>
        </w:rPr>
        <w:t>学生查看实践考核审核结果</w:t>
      </w:r>
    </w:p>
    <w:p>
      <w:pPr>
        <w:pStyle w:val="28"/>
      </w:pPr>
      <w:r>
        <w:rPr>
          <w:rFonts w:hint="eastAsia"/>
          <w:b/>
          <w:bCs w:val="0"/>
        </w:rPr>
        <w:t>菜单设置：</w:t>
      </w:r>
      <w:r>
        <w:rPr>
          <w:rFonts w:hint="eastAsia"/>
        </w:rPr>
        <w:t>培养过程</w:t>
      </w:r>
      <w:r>
        <w:rPr/>
        <w:sym w:font="Wingdings" w:char="F0E0"/>
      </w:r>
      <w:r>
        <w:rPr>
          <w:rFonts w:hint="eastAsia"/>
        </w:rPr>
        <w:t>实践中期和考核申请</w:t>
      </w:r>
    </w:p>
    <w:p>
      <w:r>
        <w:drawing>
          <wp:inline distT="0" distB="0" distL="0" distR="0">
            <wp:extent cx="5688330" cy="2445385"/>
            <wp:effectExtent l="0" t="0" r="7620" b="0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1"/>
      </w:pPr>
      <w:r>
        <w:rPr>
          <w:rFonts w:hint="eastAsia"/>
        </w:rPr>
        <w:t>操作</w:t>
      </w:r>
    </w:p>
    <w:p>
      <w:pPr>
        <w:pStyle w:val="31"/>
      </w:pPr>
      <w:r>
        <w:rPr>
          <w:rFonts w:hint="eastAsia"/>
        </w:rPr>
        <w:t>校内导师、基地负责人和院系审核后，学生页面可查看审核结果。</w:t>
      </w:r>
    </w:p>
    <w:p>
      <w:pPr>
        <w:pStyle w:val="31"/>
        <w:numPr>
          <w:ilvl w:val="6"/>
          <w:numId w:val="0"/>
        </w:numPr>
        <w:ind w:leftChars="0"/>
        <w:rPr>
          <w:rFonts w:hint="eastAsia"/>
        </w:rPr>
      </w:pPr>
    </w:p>
    <w:sectPr>
      <w:footerReference r:id="rId8" w:type="default"/>
      <w:pgSz w:w="11906" w:h="16838"/>
      <w:pgMar w:top="1440" w:right="1474" w:bottom="1440" w:left="1474" w:header="851" w:footer="992" w:gutter="0"/>
      <w:pgNumType w:start="1"/>
      <w:cols w:space="425" w:num="1"/>
      <w:docGrid w:type="linesAndChars" w:linePitch="377" w:charSpace="180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仿宋简体">
    <w:altName w:val="等线"/>
    <w:panose1 w:val="00000000000000000000"/>
    <w:charset w:val="86"/>
    <w:family w:val="auto"/>
    <w:pitch w:val="default"/>
    <w:sig w:usb0="00000000" w:usb1="0000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center"/>
      <w:rPr>
        <w:bCs/>
      </w:rPr>
    </w:pPr>
    <w:r>
      <w:rPr>
        <w:rFonts w:ascii="宋体" w:hAnsi="宋体" w:cs="Arial"/>
        <w:bCs/>
        <w:szCs w:val="21"/>
      </w:rPr>
      <w:t>Copyright © 2024</w:t>
    </w:r>
    <w:r>
      <w:rPr>
        <w:rFonts w:hint="eastAsia" w:ascii="宋体" w:hAnsi="宋体" w:cs="Arial"/>
        <w:bCs/>
        <w:szCs w:val="21"/>
      </w:rPr>
      <w:t xml:space="preserve"> 大连拓扑伟业科技有限公司</w:t>
    </w:r>
    <w:r>
      <w:rPr>
        <w:rFonts w:ascii="宋体" w:hAnsi="宋体" w:cs="Arial"/>
        <w:bCs/>
        <w:szCs w:val="21"/>
      </w:rPr>
      <w:t xml:space="preserve"> 版权所有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center"/>
    </w:pPr>
    <w:r>
      <w:fldChar w:fldCharType="begin"/>
    </w:r>
    <w:r>
      <w:instrText xml:space="preserve">PAGE   \* MERGEFORMAT</w:instrText>
    </w:r>
    <w:r>
      <w:fldChar w:fldCharType="separate"/>
    </w:r>
    <w:r>
      <w:rPr>
        <w:lang w:val="zh-CN"/>
      </w:rPr>
      <w:t>2</w:t>
    </w:r>
    <w:r>
      <w:fldChar w:fldCharType="end"/>
    </w:r>
  </w:p>
  <w:p>
    <w:pPr>
      <w:pStyle w:val="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center"/>
    </w:pPr>
    <w:r>
      <w:fldChar w:fldCharType="begin"/>
    </w:r>
    <w:r>
      <w:instrText xml:space="preserve">PAGE   \* MERGEFORMAT</w:instrText>
    </w:r>
    <w:r>
      <w:fldChar w:fldCharType="separate"/>
    </w:r>
    <w:r>
      <w:rPr>
        <w:lang w:val="zh-CN"/>
      </w:rPr>
      <w:t>2</w:t>
    </w:r>
    <w:r>
      <w:fldChar w:fldCharType="end"/>
    </w:r>
  </w:p>
  <w:p>
    <w:pPr>
      <w:pStyle w:val="9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0"/>
      </w:tabs>
      <w:snapToGrid w:val="0"/>
      <w:jc w:val="center"/>
      <w:rPr>
        <w:rFonts w:ascii="Calibri" w:hAnsi="Calibri"/>
        <w:sz w:val="18"/>
        <w:szCs w:val="18"/>
      </w:rPr>
    </w:pPr>
    <w:r>
      <w:pict>
        <v:shape id="PowerPlusWaterMarkObject351544298" o:spid="_x0000_s4098" o:spt="136" type="#_x0000_t136" style="position:absolute;left:0pt;height:45pt;width:540.35pt;mso-position-horizontal:center;mso-position-horizontal-relative:margin;mso-position-vertical:center;mso-position-vertical-relative:margin;rotation:20643840f;z-index:-251655168;mso-width-relative:page;mso-height-relative:page;" fillcolor="#C0C0C0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大连拓扑伟业科技有限公司" style="font-family:宋体;font-size:1pt;v-text-align:center;"/>
        </v:shape>
      </w:pict>
    </w:r>
    <w:r>
      <w:rPr>
        <w:rFonts w:hint="eastAsia" w:ascii="Calibri" w:hAnsi="Calibri"/>
        <w:sz w:val="18"/>
        <w:szCs w:val="18"/>
      </w:rPr>
      <w:t>大连拓扑</w:t>
    </w:r>
    <w:r>
      <w:rPr>
        <w:rFonts w:ascii="Calibri" w:hAnsi="Calibri"/>
        <w:sz w:val="18"/>
        <w:szCs w:val="18"/>
      </w:rPr>
      <w:t>伟业科技有限公司</w:t>
    </w:r>
    <w:r>
      <w:rPr>
        <w:rFonts w:ascii="Calibri" w:hAnsi="Calibri"/>
        <w:sz w:val="18"/>
        <w:szCs w:val="18"/>
      </w:rPr>
      <w:tab/>
    </w:r>
    <w:r>
      <w:rPr>
        <w:rFonts w:ascii="Calibri" w:hAnsi="Calibri"/>
        <w:sz w:val="18"/>
        <w:szCs w:val="18"/>
      </w:rPr>
      <w:tab/>
    </w:r>
    <w:r>
      <w:rPr>
        <w:rFonts w:hint="eastAsia" w:ascii="Calibri" w:hAnsi="Calibri"/>
        <w:sz w:val="18"/>
        <w:szCs w:val="18"/>
      </w:rPr>
      <w:t>网址：</w:t>
    </w:r>
    <w:r>
      <w:rPr>
        <w:rFonts w:ascii="Calibri" w:hAnsi="Calibri"/>
        <w:sz w:val="18"/>
        <w:szCs w:val="18"/>
      </w:rPr>
      <w:t>www.topedusoft.com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</w:pPr>
    <w:r>
      <w:pict>
        <v:shape id="PowerPlusWaterMarkObject351544297" o:spid="_x0000_s4099" o:spt="136" type="#_x0000_t136" style="position:absolute;left:0pt;height:45pt;width:540.35pt;mso-position-horizontal:center;mso-position-horizontal-relative:margin;mso-position-vertical:center;mso-position-vertical-relative:margin;rotation:20643840f;z-index:-251656192;mso-width-relative:page;mso-height-relative:page;" fillcolor="#C0C0C0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大连拓扑伟业科技有限公司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</w:pPr>
    <w:r>
      <w:pict>
        <v:shape id="PowerPlusWaterMarkObject351544296" o:spid="_x0000_s4097" o:spt="136" type="#_x0000_t136" style="position:absolute;left:0pt;height:45pt;width:540.35pt;mso-position-horizontal:center;mso-position-horizontal-relative:margin;mso-position-vertical:center;mso-position-vertical-relative:margin;rotation:20643840f;z-index:-251657216;mso-width-relative:page;mso-height-relative:page;" fillcolor="#C0C0C0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大连拓扑伟业科技有限公司" style="font-family:宋体;font-size:1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09B3A38"/>
    <w:multiLevelType w:val="multilevel"/>
    <w:tmpl w:val="409B3A38"/>
    <w:lvl w:ilvl="0" w:tentative="0">
      <w:start w:val="1"/>
      <w:numFmt w:val="bullet"/>
      <w:pStyle w:val="28"/>
      <w:suff w:val="space"/>
      <w:lvlText w:val=""/>
      <w:lvlJc w:val="left"/>
      <w:pPr>
        <w:ind w:left="0" w:firstLine="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">
    <w:nsid w:val="682A523D"/>
    <w:multiLevelType w:val="multilevel"/>
    <w:tmpl w:val="682A523D"/>
    <w:lvl w:ilvl="0" w:tentative="0">
      <w:start w:val="1"/>
      <w:numFmt w:val="bullet"/>
      <w:pStyle w:val="42"/>
      <w:lvlText w:val=""/>
      <w:lvlJc w:val="left"/>
      <w:pPr>
        <w:ind w:left="420" w:hanging="420"/>
      </w:pPr>
      <w:rPr>
        <w:rFonts w:hint="default" w:ascii="Wingdings 2" w:hAnsi="Wingdings 2"/>
        <w:sz w:val="28"/>
        <w:szCs w:val="32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">
    <w:nsid w:val="6FD21231"/>
    <w:multiLevelType w:val="multilevel"/>
    <w:tmpl w:val="6FD21231"/>
    <w:lvl w:ilvl="0" w:tentative="0">
      <w:start w:val="1"/>
      <w:numFmt w:val="chineseCountingThousand"/>
      <w:pStyle w:val="25"/>
      <w:suff w:val="space"/>
      <w:lvlText w:val="%1、"/>
      <w:lvlJc w:val="left"/>
      <w:pPr>
        <w:ind w:left="0" w:firstLine="0"/>
      </w:pPr>
      <w:rPr>
        <w:rFonts w:hint="eastAsia"/>
      </w:rPr>
    </w:lvl>
    <w:lvl w:ilvl="1" w:tentative="0">
      <w:start w:val="1"/>
      <w:numFmt w:val="chineseCountingThousand"/>
      <w:pStyle w:val="23"/>
      <w:suff w:val="space"/>
      <w:lvlText w:val="（%2）"/>
      <w:lvlJc w:val="left"/>
      <w:pPr>
        <w:ind w:left="0" w:firstLine="0"/>
      </w:pPr>
      <w:rPr>
        <w:rFonts w:hint="eastAsia"/>
      </w:rPr>
    </w:lvl>
    <w:lvl w:ilvl="2" w:tentative="0">
      <w:start w:val="1"/>
      <w:numFmt w:val="decimal"/>
      <w:pStyle w:val="27"/>
      <w:suff w:val="space"/>
      <w:lvlText w:val="%3."/>
      <w:lvlJc w:val="left"/>
      <w:pPr>
        <w:ind w:left="0" w:firstLine="0"/>
      </w:pPr>
      <w:rPr>
        <w:rFonts w:hint="eastAsia"/>
        <w:b/>
        <w:i w:val="0"/>
        <w:sz w:val="28"/>
      </w:rPr>
    </w:lvl>
    <w:lvl w:ilvl="3" w:tentative="0">
      <w:start w:val="1"/>
      <w:numFmt w:val="decimal"/>
      <w:pStyle w:val="33"/>
      <w:suff w:val="space"/>
      <w:lvlText w:val="（%4）"/>
      <w:lvlJc w:val="left"/>
      <w:pPr>
        <w:ind w:left="0" w:firstLine="0"/>
      </w:pPr>
      <w:rPr>
        <w:rFonts w:hint="eastAsia"/>
      </w:rPr>
    </w:lvl>
    <w:lvl w:ilvl="4" w:tentative="0">
      <w:start w:val="1"/>
      <w:numFmt w:val="decimal"/>
      <w:pStyle w:val="34"/>
      <w:suff w:val="space"/>
      <w:lvlText w:val="%5)"/>
      <w:lvlJc w:val="left"/>
      <w:pPr>
        <w:ind w:left="0" w:firstLine="0"/>
      </w:pPr>
      <w:rPr>
        <w:rFonts w:hint="eastAsia"/>
      </w:rPr>
    </w:lvl>
    <w:lvl w:ilvl="5" w:tentative="0">
      <w:start w:val="1"/>
      <w:numFmt w:val="none"/>
      <w:lvlRestart w:val="4"/>
      <w:suff w:val="space"/>
      <w:lvlText w:val=""/>
      <w:lvlJc w:val="left"/>
      <w:pPr>
        <w:ind w:left="0" w:firstLine="0"/>
      </w:pPr>
      <w:rPr>
        <w:rFonts w:hint="eastAsia"/>
        <w:b/>
        <w:i w:val="0"/>
        <w:sz w:val="24"/>
      </w:rPr>
    </w:lvl>
    <w:lvl w:ilvl="6" w:tentative="0">
      <w:start w:val="1"/>
      <w:numFmt w:val="decimal"/>
      <w:lvlRestart w:val="5"/>
      <w:pStyle w:val="31"/>
      <w:suff w:val="space"/>
      <w:lvlText w:val="%7."/>
      <w:lvlJc w:val="left"/>
      <w:pPr>
        <w:ind w:left="0" w:firstLine="0"/>
      </w:pPr>
      <w:rPr>
        <w:rFonts w:hint="default" w:ascii="Times New Roman" w:hAnsi="Times New Roman" w:eastAsia="宋体"/>
        <w:color w:val="auto"/>
        <w:sz w:val="24"/>
      </w:rPr>
    </w:lvl>
    <w:lvl w:ilvl="7" w:tentative="0">
      <w:start w:val="1"/>
      <w:numFmt w:val="decimal"/>
      <w:lvlRestart w:val="5"/>
      <w:pStyle w:val="35"/>
      <w:suff w:val="space"/>
      <w:lvlText w:val="%8."/>
      <w:lvlJc w:val="left"/>
      <w:pPr>
        <w:ind w:left="0" w:firstLine="0"/>
      </w:pPr>
      <w:rPr>
        <w:rFonts w:hint="default" w:ascii="Times New Roman" w:hAnsi="Times New Roman" w:eastAsia="宋体"/>
        <w:b w:val="0"/>
        <w:i w:val="0"/>
        <w:sz w:val="24"/>
      </w:rPr>
    </w:lvl>
    <w:lvl w:ilvl="8" w:tentative="0">
      <w:start w:val="1"/>
      <w:numFmt w:val="none"/>
      <w:lvlText w:val=""/>
      <w:lvlJc w:val="left"/>
      <w:pPr>
        <w:ind w:left="5102" w:hanging="1700"/>
      </w:pPr>
      <w:rPr>
        <w:rFonts w:hint="eastAsia"/>
      </w:rPr>
    </w:lvl>
  </w:abstractNum>
  <w:abstractNum w:abstractNumId="3">
    <w:nsid w:val="72EF0792"/>
    <w:multiLevelType w:val="multilevel"/>
    <w:tmpl w:val="72EF0792"/>
    <w:lvl w:ilvl="0" w:tentative="0">
      <w:start w:val="1"/>
      <w:numFmt w:val="bullet"/>
      <w:pStyle w:val="41"/>
      <w:lvlText w:val=""/>
      <w:lvlJc w:val="left"/>
      <w:pPr>
        <w:ind w:left="420" w:hanging="420"/>
      </w:pPr>
      <w:rPr>
        <w:rFonts w:hint="default" w:ascii="Wingdings" w:hAnsi="Wingdings"/>
        <w:sz w:val="24"/>
        <w:szCs w:val="22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zcwM2JiMjFmNjdiNDc4ZWMwYzc0NWJhYjU3MjNmZTYifQ=="/>
  </w:docVars>
  <w:rsids>
    <w:rsidRoot w:val="00697D2C"/>
    <w:rsid w:val="00086C53"/>
    <w:rsid w:val="001A2144"/>
    <w:rsid w:val="00300F97"/>
    <w:rsid w:val="004A121F"/>
    <w:rsid w:val="00654B54"/>
    <w:rsid w:val="00697D2C"/>
    <w:rsid w:val="00A23645"/>
    <w:rsid w:val="00B5759F"/>
    <w:rsid w:val="00C77D41"/>
    <w:rsid w:val="00DD4863"/>
    <w:rsid w:val="00EA1B34"/>
    <w:rsid w:val="00F6193B"/>
    <w:rsid w:val="08241D4C"/>
    <w:rsid w:val="114509CD"/>
    <w:rsid w:val="60727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17"/>
    <w:autoRedefine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1"/>
    <w:next w:val="1"/>
    <w:link w:val="18"/>
    <w:autoRedefine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19"/>
    <w:autoRedefine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="等线 Light" w:hAnsi="等线 Light" w:eastAsia="等线 Light"/>
      <w:b/>
      <w:bCs/>
      <w:sz w:val="28"/>
      <w:szCs w:val="28"/>
    </w:rPr>
  </w:style>
  <w:style w:type="paragraph" w:styleId="5">
    <w:name w:val="heading 5"/>
    <w:basedOn w:val="1"/>
    <w:next w:val="1"/>
    <w:link w:val="20"/>
    <w:autoRedefine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14">
    <w:name w:val="Default Paragraph Font"/>
    <w:autoRedefine/>
    <w:semiHidden/>
    <w:unhideWhenUsed/>
    <w:qFormat/>
    <w:uiPriority w:val="1"/>
  </w:style>
  <w:style w:type="table" w:default="1" w:styleId="1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annotation text"/>
    <w:basedOn w:val="1"/>
    <w:link w:val="37"/>
    <w:autoRedefine/>
    <w:semiHidden/>
    <w:unhideWhenUsed/>
    <w:qFormat/>
    <w:uiPriority w:val="99"/>
    <w:pPr>
      <w:jc w:val="left"/>
    </w:pPr>
  </w:style>
  <w:style w:type="paragraph" w:styleId="7">
    <w:name w:val="toc 3"/>
    <w:basedOn w:val="1"/>
    <w:next w:val="1"/>
    <w:autoRedefine/>
    <w:unhideWhenUsed/>
    <w:qFormat/>
    <w:uiPriority w:val="39"/>
    <w:pPr>
      <w:ind w:left="840" w:leftChars="400"/>
    </w:pPr>
  </w:style>
  <w:style w:type="paragraph" w:styleId="8">
    <w:name w:val="Date"/>
    <w:basedOn w:val="1"/>
    <w:next w:val="1"/>
    <w:link w:val="38"/>
    <w:autoRedefine/>
    <w:semiHidden/>
    <w:unhideWhenUsed/>
    <w:qFormat/>
    <w:uiPriority w:val="99"/>
    <w:pPr>
      <w:ind w:left="100" w:leftChars="2500"/>
    </w:pPr>
  </w:style>
  <w:style w:type="paragraph" w:styleId="9">
    <w:name w:val="footer"/>
    <w:basedOn w:val="1"/>
    <w:link w:val="22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1"/>
    <w:next w:val="1"/>
    <w:autoRedefine/>
    <w:unhideWhenUsed/>
    <w:qFormat/>
    <w:uiPriority w:val="39"/>
    <w:pPr>
      <w:tabs>
        <w:tab w:val="right" w:leader="dot" w:pos="8296"/>
      </w:tabs>
      <w:snapToGrid w:val="0"/>
    </w:pPr>
    <w:rPr>
      <w:sz w:val="28"/>
      <w:szCs w:val="20"/>
    </w:rPr>
  </w:style>
  <w:style w:type="paragraph" w:styleId="12">
    <w:name w:val="toc 2"/>
    <w:basedOn w:val="1"/>
    <w:next w:val="1"/>
    <w:autoRedefine/>
    <w:unhideWhenUsed/>
    <w:qFormat/>
    <w:uiPriority w:val="39"/>
    <w:pPr>
      <w:tabs>
        <w:tab w:val="right" w:leader="dot" w:pos="8296"/>
      </w:tabs>
      <w:ind w:left="480" w:leftChars="200"/>
    </w:pPr>
    <w:rPr>
      <w:b/>
      <w:bCs/>
    </w:rPr>
  </w:style>
  <w:style w:type="character" w:styleId="15">
    <w:name w:val="Hyperlink"/>
    <w:autoRedefine/>
    <w:unhideWhenUsed/>
    <w:qFormat/>
    <w:uiPriority w:val="99"/>
    <w:rPr>
      <w:color w:val="0563C1"/>
      <w:u w:val="single"/>
    </w:rPr>
  </w:style>
  <w:style w:type="character" w:styleId="16">
    <w:name w:val="annotation reference"/>
    <w:autoRedefine/>
    <w:semiHidden/>
    <w:unhideWhenUsed/>
    <w:qFormat/>
    <w:uiPriority w:val="99"/>
    <w:rPr>
      <w:sz w:val="21"/>
      <w:szCs w:val="21"/>
    </w:rPr>
  </w:style>
  <w:style w:type="character" w:customStyle="1" w:styleId="17">
    <w:name w:val="标题 1 字符"/>
    <w:basedOn w:val="14"/>
    <w:link w:val="2"/>
    <w:uiPriority w:val="9"/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customStyle="1" w:styleId="18">
    <w:name w:val="标题 3 字符"/>
    <w:basedOn w:val="14"/>
    <w:link w:val="3"/>
    <w:autoRedefine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19">
    <w:name w:val="标题 4 字符"/>
    <w:basedOn w:val="14"/>
    <w:link w:val="4"/>
    <w:autoRedefine/>
    <w:semiHidden/>
    <w:qFormat/>
    <w:uiPriority w:val="9"/>
    <w:rPr>
      <w:rFonts w:ascii="等线 Light" w:hAnsi="等线 Light" w:eastAsia="等线 Light" w:cs="Times New Roman"/>
      <w:b/>
      <w:bCs/>
      <w:sz w:val="28"/>
      <w:szCs w:val="28"/>
    </w:rPr>
  </w:style>
  <w:style w:type="character" w:customStyle="1" w:styleId="20">
    <w:name w:val="标题 5 字符"/>
    <w:basedOn w:val="14"/>
    <w:link w:val="5"/>
    <w:autoRedefine/>
    <w:semiHidden/>
    <w:qFormat/>
    <w:uiPriority w:val="9"/>
    <w:rPr>
      <w:rFonts w:ascii="Times New Roman" w:hAnsi="Times New Roman" w:eastAsia="宋体" w:cs="Times New Roman"/>
      <w:b/>
      <w:bCs/>
      <w:sz w:val="28"/>
      <w:szCs w:val="28"/>
    </w:rPr>
  </w:style>
  <w:style w:type="character" w:customStyle="1" w:styleId="21">
    <w:name w:val="页眉 字符"/>
    <w:basedOn w:val="14"/>
    <w:link w:val="10"/>
    <w:autoRedefine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2">
    <w:name w:val="页脚 字符"/>
    <w:basedOn w:val="14"/>
    <w:link w:val="9"/>
    <w:autoRedefine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customStyle="1" w:styleId="23">
    <w:name w:val="样式3.1"/>
    <w:basedOn w:val="1"/>
    <w:next w:val="1"/>
    <w:link w:val="24"/>
    <w:autoRedefine/>
    <w:qFormat/>
    <w:uiPriority w:val="0"/>
    <w:pPr>
      <w:keepNext/>
      <w:keepLines/>
      <w:widowControl/>
      <w:numPr>
        <w:ilvl w:val="1"/>
        <w:numId w:val="1"/>
      </w:numPr>
      <w:spacing w:line="480" w:lineRule="auto"/>
      <w:outlineLvl w:val="1"/>
    </w:pPr>
    <w:rPr>
      <w:rFonts w:eastAsia="黑体"/>
      <w:b/>
      <w:sz w:val="30"/>
    </w:rPr>
  </w:style>
  <w:style w:type="character" w:customStyle="1" w:styleId="24">
    <w:name w:val="样式3.1 字符"/>
    <w:link w:val="23"/>
    <w:autoRedefine/>
    <w:qFormat/>
    <w:uiPriority w:val="0"/>
    <w:rPr>
      <w:rFonts w:ascii="Times New Roman" w:hAnsi="Times New Roman" w:eastAsia="黑体" w:cs="Times New Roman"/>
      <w:b/>
      <w:sz w:val="30"/>
    </w:rPr>
  </w:style>
  <w:style w:type="paragraph" w:customStyle="1" w:styleId="25">
    <w:name w:val="样式3.0"/>
    <w:basedOn w:val="2"/>
    <w:next w:val="1"/>
    <w:link w:val="26"/>
    <w:autoRedefine/>
    <w:qFormat/>
    <w:uiPriority w:val="0"/>
    <w:pPr>
      <w:numPr>
        <w:ilvl w:val="0"/>
        <w:numId w:val="1"/>
      </w:numPr>
      <w:spacing w:before="0" w:after="0" w:line="480" w:lineRule="auto"/>
    </w:pPr>
    <w:rPr>
      <w:rFonts w:eastAsia="黑体"/>
      <w:sz w:val="32"/>
    </w:rPr>
  </w:style>
  <w:style w:type="character" w:customStyle="1" w:styleId="26">
    <w:name w:val="样式3.0 Char"/>
    <w:link w:val="25"/>
    <w:autoRedefine/>
    <w:qFormat/>
    <w:uiPriority w:val="0"/>
    <w:rPr>
      <w:rFonts w:ascii="Times New Roman" w:hAnsi="Times New Roman" w:eastAsia="黑体" w:cs="Times New Roman"/>
      <w:b/>
      <w:bCs/>
      <w:kern w:val="44"/>
      <w:sz w:val="32"/>
      <w:szCs w:val="44"/>
    </w:rPr>
  </w:style>
  <w:style w:type="paragraph" w:customStyle="1" w:styleId="27">
    <w:name w:val="样式3.2"/>
    <w:basedOn w:val="3"/>
    <w:next w:val="28"/>
    <w:link w:val="30"/>
    <w:autoRedefine/>
    <w:qFormat/>
    <w:uiPriority w:val="0"/>
    <w:pPr>
      <w:numPr>
        <w:ilvl w:val="2"/>
        <w:numId w:val="1"/>
      </w:numPr>
      <w:spacing w:before="0" w:after="0" w:line="360" w:lineRule="auto"/>
    </w:pPr>
    <w:rPr>
      <w:sz w:val="28"/>
    </w:rPr>
  </w:style>
  <w:style w:type="paragraph" w:customStyle="1" w:styleId="28">
    <w:name w:val="菜单设置"/>
    <w:basedOn w:val="29"/>
    <w:next w:val="1"/>
    <w:link w:val="40"/>
    <w:autoRedefine/>
    <w:qFormat/>
    <w:uiPriority w:val="0"/>
    <w:pPr>
      <w:keepNext/>
      <w:numPr>
        <w:ilvl w:val="0"/>
        <w:numId w:val="2"/>
      </w:numPr>
      <w:ind w:firstLineChars="0"/>
    </w:pPr>
    <w:rPr>
      <w:bCs/>
    </w:rPr>
  </w:style>
  <w:style w:type="paragraph" w:styleId="29">
    <w:name w:val="List Paragraph"/>
    <w:basedOn w:val="1"/>
    <w:link w:val="39"/>
    <w:autoRedefine/>
    <w:qFormat/>
    <w:uiPriority w:val="34"/>
    <w:pPr>
      <w:ind w:firstLine="420" w:firstLineChars="200"/>
    </w:pPr>
  </w:style>
  <w:style w:type="character" w:customStyle="1" w:styleId="30">
    <w:name w:val="样式3.2 字符"/>
    <w:link w:val="27"/>
    <w:uiPriority w:val="0"/>
    <w:rPr>
      <w:rFonts w:ascii="Times New Roman" w:hAnsi="Times New Roman" w:eastAsia="宋体" w:cs="Times New Roman"/>
      <w:b/>
      <w:bCs/>
      <w:sz w:val="28"/>
      <w:szCs w:val="32"/>
    </w:rPr>
  </w:style>
  <w:style w:type="paragraph" w:customStyle="1" w:styleId="31">
    <w:name w:val="操作步骤"/>
    <w:basedOn w:val="1"/>
    <w:link w:val="32"/>
    <w:autoRedefine/>
    <w:qFormat/>
    <w:uiPriority w:val="0"/>
    <w:pPr>
      <w:numPr>
        <w:ilvl w:val="6"/>
        <w:numId w:val="1"/>
      </w:numPr>
      <w:adjustRightInd w:val="0"/>
      <w:jc w:val="left"/>
    </w:pPr>
  </w:style>
  <w:style w:type="character" w:customStyle="1" w:styleId="32">
    <w:name w:val="操作步骤 字符"/>
    <w:link w:val="31"/>
    <w:autoRedefine/>
    <w:qFormat/>
    <w:uiPriority w:val="0"/>
    <w:rPr>
      <w:rFonts w:ascii="Times New Roman" w:hAnsi="Times New Roman" w:eastAsia="宋体" w:cs="Times New Roman"/>
      <w:sz w:val="24"/>
    </w:rPr>
  </w:style>
  <w:style w:type="paragraph" w:customStyle="1" w:styleId="33">
    <w:name w:val="样式3.3"/>
    <w:basedOn w:val="4"/>
    <w:next w:val="1"/>
    <w:link w:val="36"/>
    <w:autoRedefine/>
    <w:qFormat/>
    <w:uiPriority w:val="0"/>
    <w:pPr>
      <w:numPr>
        <w:ilvl w:val="3"/>
        <w:numId w:val="1"/>
      </w:numPr>
      <w:spacing w:before="0" w:after="0" w:line="300" w:lineRule="auto"/>
    </w:pPr>
    <w:rPr>
      <w:rFonts w:ascii="Times New Roman" w:hAnsi="Times New Roman" w:eastAsia="宋体"/>
      <w:b w:val="0"/>
    </w:rPr>
  </w:style>
  <w:style w:type="paragraph" w:customStyle="1" w:styleId="34">
    <w:name w:val="样式3.4"/>
    <w:basedOn w:val="5"/>
    <w:next w:val="1"/>
    <w:autoRedefine/>
    <w:qFormat/>
    <w:uiPriority w:val="0"/>
    <w:pPr>
      <w:numPr>
        <w:ilvl w:val="4"/>
        <w:numId w:val="1"/>
      </w:numPr>
      <w:spacing w:before="0" w:after="0" w:line="480" w:lineRule="auto"/>
    </w:pPr>
    <w:rPr>
      <w:sz w:val="24"/>
    </w:rPr>
  </w:style>
  <w:style w:type="paragraph" w:customStyle="1" w:styleId="35">
    <w:name w:val="注意事项条目"/>
    <w:basedOn w:val="1"/>
    <w:autoRedefine/>
    <w:qFormat/>
    <w:uiPriority w:val="0"/>
    <w:pPr>
      <w:numPr>
        <w:ilvl w:val="7"/>
        <w:numId w:val="1"/>
      </w:numPr>
    </w:pPr>
    <w:rPr>
      <w:color w:val="FF0000"/>
    </w:rPr>
  </w:style>
  <w:style w:type="character" w:customStyle="1" w:styleId="36">
    <w:name w:val="样式3.3 字符"/>
    <w:link w:val="33"/>
    <w:autoRedefine/>
    <w:qFormat/>
    <w:locked/>
    <w:uiPriority w:val="0"/>
    <w:rPr>
      <w:rFonts w:ascii="Times New Roman" w:hAnsi="Times New Roman" w:eastAsia="宋体" w:cs="Times New Roman"/>
      <w:bCs/>
      <w:sz w:val="28"/>
      <w:szCs w:val="28"/>
    </w:rPr>
  </w:style>
  <w:style w:type="character" w:customStyle="1" w:styleId="37">
    <w:name w:val="批注文字 字符"/>
    <w:basedOn w:val="14"/>
    <w:link w:val="6"/>
    <w:autoRedefine/>
    <w:semiHidden/>
    <w:qFormat/>
    <w:uiPriority w:val="99"/>
    <w:rPr>
      <w:rFonts w:ascii="Times New Roman" w:hAnsi="Times New Roman" w:eastAsia="宋体" w:cs="Times New Roman"/>
      <w:sz w:val="24"/>
    </w:rPr>
  </w:style>
  <w:style w:type="character" w:customStyle="1" w:styleId="38">
    <w:name w:val="日期 字符"/>
    <w:basedOn w:val="14"/>
    <w:link w:val="8"/>
    <w:autoRedefine/>
    <w:semiHidden/>
    <w:qFormat/>
    <w:uiPriority w:val="99"/>
    <w:rPr>
      <w:rFonts w:ascii="Times New Roman" w:hAnsi="Times New Roman" w:eastAsia="宋体" w:cs="Times New Roman"/>
      <w:sz w:val="24"/>
    </w:rPr>
  </w:style>
  <w:style w:type="character" w:customStyle="1" w:styleId="39">
    <w:name w:val="列表段落 字符"/>
    <w:link w:val="29"/>
    <w:autoRedefine/>
    <w:qFormat/>
    <w:uiPriority w:val="34"/>
    <w:rPr>
      <w:rFonts w:ascii="Times New Roman" w:hAnsi="Times New Roman" w:eastAsia="宋体" w:cs="Times New Roman"/>
      <w:sz w:val="24"/>
    </w:rPr>
  </w:style>
  <w:style w:type="character" w:customStyle="1" w:styleId="40">
    <w:name w:val="菜单设置 字符"/>
    <w:link w:val="28"/>
    <w:autoRedefine/>
    <w:qFormat/>
    <w:uiPriority w:val="0"/>
    <w:rPr>
      <w:rFonts w:ascii="Times New Roman" w:hAnsi="Times New Roman" w:eastAsia="宋体" w:cs="Times New Roman"/>
      <w:bCs/>
      <w:sz w:val="24"/>
    </w:rPr>
  </w:style>
  <w:style w:type="paragraph" w:customStyle="1" w:styleId="41">
    <w:name w:val="操作"/>
    <w:basedOn w:val="1"/>
    <w:next w:val="31"/>
    <w:link w:val="43"/>
    <w:autoRedefine/>
    <w:qFormat/>
    <w:uiPriority w:val="0"/>
    <w:pPr>
      <w:numPr>
        <w:ilvl w:val="0"/>
        <w:numId w:val="3"/>
      </w:numPr>
    </w:pPr>
    <w:rPr>
      <w:b/>
      <w:bCs/>
    </w:rPr>
  </w:style>
  <w:style w:type="paragraph" w:customStyle="1" w:styleId="42">
    <w:name w:val="注意事项"/>
    <w:basedOn w:val="1"/>
    <w:next w:val="35"/>
    <w:link w:val="44"/>
    <w:autoRedefine/>
    <w:qFormat/>
    <w:uiPriority w:val="0"/>
    <w:pPr>
      <w:numPr>
        <w:ilvl w:val="0"/>
        <w:numId w:val="4"/>
      </w:numPr>
    </w:pPr>
    <w:rPr>
      <w:b/>
      <w:bCs/>
      <w:color w:val="FF0000"/>
      <w:szCs w:val="28"/>
    </w:rPr>
  </w:style>
  <w:style w:type="character" w:customStyle="1" w:styleId="43">
    <w:name w:val="操作 字符"/>
    <w:link w:val="41"/>
    <w:autoRedefine/>
    <w:qFormat/>
    <w:uiPriority w:val="0"/>
    <w:rPr>
      <w:rFonts w:ascii="Times New Roman" w:hAnsi="Times New Roman" w:eastAsia="宋体" w:cs="Times New Roman"/>
      <w:b/>
      <w:bCs/>
      <w:sz w:val="24"/>
    </w:rPr>
  </w:style>
  <w:style w:type="character" w:customStyle="1" w:styleId="44">
    <w:name w:val="注意事项 字符"/>
    <w:link w:val="42"/>
    <w:autoRedefine/>
    <w:qFormat/>
    <w:uiPriority w:val="0"/>
    <w:rPr>
      <w:rFonts w:ascii="Times New Roman" w:hAnsi="Times New Roman" w:eastAsia="宋体" w:cs="Times New Roman"/>
      <w:b/>
      <w:bCs/>
      <w:color w:val="FF0000"/>
      <w:sz w:val="24"/>
      <w:szCs w:val="28"/>
    </w:rPr>
  </w:style>
  <w:style w:type="character" w:customStyle="1" w:styleId="45">
    <w:name w:val="操作步骤、注意事项编号 字符"/>
    <w:basedOn w:val="14"/>
    <w:link w:val="46"/>
    <w:autoRedefine/>
    <w:qFormat/>
    <w:locked/>
    <w:uiPriority w:val="0"/>
    <w:rPr>
      <w:rFonts w:ascii="Times New Roman" w:hAnsi="Times New Roman" w:eastAsia="宋体"/>
    </w:rPr>
  </w:style>
  <w:style w:type="paragraph" w:customStyle="1" w:styleId="46">
    <w:name w:val="操作步骤、注意事项编号"/>
    <w:basedOn w:val="1"/>
    <w:link w:val="45"/>
    <w:autoRedefine/>
    <w:qFormat/>
    <w:uiPriority w:val="0"/>
    <w:pPr>
      <w:adjustRightInd w:val="0"/>
      <w:jc w:val="left"/>
    </w:pPr>
    <w:rPr>
      <w:rFonts w:cstheme="minorBidi"/>
      <w:sz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7" Type="http://schemas.openxmlformats.org/officeDocument/2006/relationships/fontTable" Target="fontTable.xml"/><Relationship Id="rId46" Type="http://schemas.openxmlformats.org/officeDocument/2006/relationships/customXml" Target="../customXml/item2.xml"/><Relationship Id="rId45" Type="http://schemas.openxmlformats.org/officeDocument/2006/relationships/numbering" Target="numbering.xml"/><Relationship Id="rId44" Type="http://schemas.openxmlformats.org/officeDocument/2006/relationships/customXml" Target="../customXml/item1.xml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header" Target="header2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jpe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emf"/><Relationship Id="rId10" Type="http://schemas.openxmlformats.org/officeDocument/2006/relationships/package" Target="embeddings/Microsoft_Visio___1.vsdx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4098"/>
    <customShpInfo spid="_x0000_s4099"/>
    <customShpInfo spid="_x0000_s409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3E13364-B921-418F-AAF4-B44EF17970E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51</Pages>
  <Words>2287</Words>
  <Characters>13041</Characters>
  <Lines>108</Lines>
  <Paragraphs>30</Paragraphs>
  <TotalTime>29</TotalTime>
  <ScaleCrop>false</ScaleCrop>
  <LinksUpToDate>false</LinksUpToDate>
  <CharactersWithSpaces>15298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2024-06-25T09:00:00Z</dcterms:created>
  <dc:creator>Admin</dc:creator>
  <cp:lastModifiedBy>王航老师</cp:lastModifiedBy>
  <dcterms:modified xsi:type="dcterms:W3CDTF">2024-09-26T02:13:34Z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BB8D32FD14F04FDE802EF15719E1BE5F_12</vt:lpwstr>
  </property>
</Properties>
</file>