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6A1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ascii="微软雅黑" w:hAnsi="微软雅黑" w:eastAsia="微软雅黑" w:cs="微软雅黑"/>
          <w:b/>
          <w:bCs/>
          <w:i w:val="0"/>
          <w:iCs w:val="0"/>
          <w:caps w:val="0"/>
          <w:color w:val="333333"/>
          <w:spacing w:val="0"/>
          <w:sz w:val="45"/>
          <w:szCs w:val="45"/>
        </w:rPr>
      </w:pPr>
      <w:r>
        <w:rPr>
          <w:rFonts w:hint="eastAsia" w:ascii="微软雅黑" w:hAnsi="微软雅黑" w:eastAsia="微软雅黑" w:cs="微软雅黑"/>
          <w:b/>
          <w:bCs/>
          <w:i w:val="0"/>
          <w:iCs w:val="0"/>
          <w:caps w:val="0"/>
          <w:color w:val="333333"/>
          <w:spacing w:val="0"/>
          <w:sz w:val="45"/>
          <w:szCs w:val="45"/>
          <w:bdr w:val="none" w:color="auto" w:sz="0" w:space="0"/>
          <w:shd w:val="clear" w:fill="FFFFFF"/>
        </w:rPr>
        <w:t>【研究生院】关于开展2025级全日制硕士专业学位研究生专业实践的通知</w:t>
      </w:r>
    </w:p>
    <w:p w14:paraId="426EC22E">
      <w:pPr>
        <w:keepNext w:val="0"/>
        <w:keepLines w:val="0"/>
        <w:widowControl/>
        <w:suppressLineNumbers w:val="0"/>
        <w:pBdr>
          <w:top w:val="none" w:color="auto" w:sz="0" w:space="0"/>
          <w:left w:val="none" w:color="auto" w:sz="0" w:space="0"/>
          <w:bottom w:val="single" w:color="E5E5E5" w:sz="6" w:space="0"/>
          <w:right w:val="none" w:color="auto" w:sz="0" w:space="0"/>
        </w:pBdr>
        <w:shd w:val="clear" w:fill="FFFFFF"/>
        <w:spacing w:before="0" w:beforeAutospacing="0" w:after="0" w:afterAutospacing="0" w:line="450" w:lineRule="atLeast"/>
        <w:ind w:left="0" w:right="0" w:firstLine="0"/>
        <w:jc w:val="center"/>
        <w:rPr>
          <w:rFonts w:hint="eastAsia" w:ascii="微软雅黑" w:hAnsi="微软雅黑" w:eastAsia="微软雅黑" w:cs="微软雅黑"/>
          <w:i w:val="0"/>
          <w:iCs w:val="0"/>
          <w:caps w:val="0"/>
          <w:color w:val="666666"/>
          <w:spacing w:val="0"/>
          <w:sz w:val="24"/>
          <w:szCs w:val="24"/>
        </w:rPr>
      </w:pPr>
      <w:r>
        <w:rPr>
          <w:rFonts w:hint="eastAsia" w:ascii="微软雅黑" w:hAnsi="微软雅黑" w:eastAsia="微软雅黑" w:cs="微软雅黑"/>
          <w:i w:val="0"/>
          <w:iCs w:val="0"/>
          <w:caps w:val="0"/>
          <w:color w:val="666666"/>
          <w:spacing w:val="0"/>
          <w:kern w:val="0"/>
          <w:sz w:val="24"/>
          <w:szCs w:val="24"/>
          <w:bdr w:val="none" w:color="auto" w:sz="0" w:space="0"/>
          <w:shd w:val="clear" w:fill="FFFFFF"/>
          <w:lang w:val="en-US" w:eastAsia="zh-CN" w:bidi="ar"/>
        </w:rPr>
        <w:t>发布时间：2026-05-22</w:t>
      </w:r>
    </w:p>
    <w:p w14:paraId="4D504F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line="30" w:lineRule="atLeast"/>
        <w:ind w:left="0" w:right="0" w:firstLine="0"/>
        <w:jc w:val="both"/>
        <w:rPr>
          <w:rFonts w:hint="eastAsia" w:ascii="微软雅黑" w:hAnsi="微软雅黑" w:eastAsia="微软雅黑" w:cs="微软雅黑"/>
          <w:i w:val="0"/>
          <w:iCs w:val="0"/>
          <w:caps w:val="0"/>
          <w:color w:val="333333"/>
          <w:spacing w:val="0"/>
          <w:sz w:val="24"/>
          <w:szCs w:val="24"/>
        </w:rPr>
      </w:pPr>
      <w:bookmarkStart w:id="1" w:name="_GoBack"/>
      <w:bookmarkEnd w:id="1"/>
    </w:p>
    <w:p w14:paraId="1581D96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jc w:val="both"/>
        <w:rPr>
          <w:rFonts w:hint="eastAsia" w:ascii="微软雅黑" w:hAnsi="微软雅黑" w:eastAsia="微软雅黑" w:cs="微软雅黑"/>
          <w:color w:val="333333"/>
          <w:sz w:val="24"/>
          <w:szCs w:val="24"/>
        </w:rPr>
      </w:pPr>
      <w:r>
        <w:rPr>
          <w:rFonts w:ascii="仿宋_GB2312" w:hAnsi="微软雅黑" w:eastAsia="仿宋_GB2312" w:cs="仿宋_GB2312"/>
          <w:i w:val="0"/>
          <w:iCs w:val="0"/>
          <w:caps w:val="0"/>
          <w:color w:val="000000"/>
          <w:spacing w:val="0"/>
          <w:sz w:val="31"/>
          <w:szCs w:val="31"/>
          <w:bdr w:val="none" w:color="auto" w:sz="0" w:space="0"/>
          <w:shd w:val="clear" w:fill="FFFFFF"/>
        </w:rPr>
        <w:t>各有关学院：</w:t>
      </w:r>
    </w:p>
    <w:p w14:paraId="587E750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为做好专业学位研究生专业实践，根据培养方案及《武汉理工大学专业学位研究生专业实践管理办法》（校研字〔2019〕102号）要求，现就2025级全日制硕士专业学位研究生（以下简称“专硕研究生”）专业实践工作通知如下：</w:t>
      </w:r>
    </w:p>
    <w:p w14:paraId="1419755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ascii="黑体" w:hAnsi="宋体" w:eastAsia="黑体" w:cs="黑体"/>
          <w:i w:val="0"/>
          <w:iCs w:val="0"/>
          <w:caps w:val="0"/>
          <w:color w:val="000000"/>
          <w:spacing w:val="0"/>
          <w:sz w:val="31"/>
          <w:szCs w:val="31"/>
          <w:bdr w:val="none" w:color="auto" w:sz="0" w:space="0"/>
          <w:shd w:val="clear" w:fill="FFFFFF"/>
        </w:rPr>
        <w:t>一、总体安排</w:t>
      </w:r>
    </w:p>
    <w:p w14:paraId="7A7857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参加对象：</w:t>
      </w:r>
      <w:r>
        <w:rPr>
          <w:rFonts w:hint="default" w:ascii="仿宋_GB2312" w:hAnsi="微软雅黑" w:eastAsia="仿宋_GB2312" w:cs="仿宋_GB2312"/>
          <w:i w:val="0"/>
          <w:iCs w:val="0"/>
          <w:caps w:val="0"/>
          <w:color w:val="000000"/>
          <w:spacing w:val="0"/>
          <w:sz w:val="31"/>
          <w:szCs w:val="31"/>
          <w:bdr w:val="none" w:color="auto" w:sz="0" w:space="0"/>
          <w:shd w:val="clear" w:fill="FFFFFF"/>
        </w:rPr>
        <w:t>2025级全日制专硕研究生。</w:t>
      </w:r>
    </w:p>
    <w:p w14:paraId="7B3D33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实践地点：</w:t>
      </w:r>
      <w:r>
        <w:rPr>
          <w:rFonts w:hint="default" w:ascii="仿宋_GB2312" w:hAnsi="微软雅黑" w:eastAsia="仿宋_GB2312" w:cs="仿宋_GB2312"/>
          <w:i w:val="0"/>
          <w:iCs w:val="0"/>
          <w:caps w:val="0"/>
          <w:color w:val="000000"/>
          <w:spacing w:val="0"/>
          <w:sz w:val="31"/>
          <w:szCs w:val="31"/>
          <w:bdr w:val="none" w:color="auto" w:sz="0" w:space="0"/>
          <w:shd w:val="clear" w:fill="FFFFFF"/>
        </w:rPr>
        <w:t>各学院专硕研究生专业实践原则上须在专业实践基地开展，</w:t>
      </w:r>
      <w:bookmarkStart w:id="0" w:name="_Hlk138160501"/>
      <w:r>
        <w:rPr>
          <w:rFonts w:hint="default" w:ascii="仿宋_GB2312" w:hAnsi="微软雅黑" w:eastAsia="仿宋_GB2312" w:cs="仿宋_GB2312"/>
          <w:i w:val="0"/>
          <w:iCs w:val="0"/>
          <w:caps w:val="0"/>
          <w:color w:val="000000"/>
          <w:spacing w:val="0"/>
          <w:sz w:val="31"/>
          <w:szCs w:val="31"/>
          <w:u w:val="none"/>
          <w:bdr w:val="none" w:color="auto" w:sz="0" w:space="0"/>
          <w:shd w:val="clear" w:fill="FFFFFF"/>
        </w:rPr>
        <w:t>专业实践基地主要包括：产教融合示范基地（含襄阳示范区、三亚科教园、军山校区、仙湖实验室等）、研究生工作站、研究生联合培养基地及其它具备相应条件的专业实践单位（具备良好生活和科研条件，有接收研究生的意愿）。</w:t>
      </w:r>
      <w:bookmarkEnd w:id="0"/>
    </w:p>
    <w:p w14:paraId="12C11EC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实践时间：</w:t>
      </w:r>
      <w:r>
        <w:rPr>
          <w:rFonts w:hint="default" w:ascii="仿宋_GB2312" w:hAnsi="微软雅黑" w:eastAsia="仿宋_GB2312" w:cs="仿宋_GB2312"/>
          <w:i w:val="0"/>
          <w:iCs w:val="0"/>
          <w:caps w:val="0"/>
          <w:color w:val="000000"/>
          <w:spacing w:val="0"/>
          <w:sz w:val="31"/>
          <w:szCs w:val="31"/>
          <w:bdr w:val="none" w:color="auto" w:sz="0" w:space="0"/>
          <w:shd w:val="clear" w:fill="FFFFFF"/>
        </w:rPr>
        <w:t>专业学位研究生在学期间，必须保证不少于半年的专业实践，应届本科毕业的研究生专业实践时间原则上不少于1年。</w:t>
      </w:r>
    </w:p>
    <w:p w14:paraId="07513D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遴选机制：</w:t>
      </w:r>
      <w:r>
        <w:rPr>
          <w:rFonts w:hint="default" w:ascii="仿宋_GB2312" w:hAnsi="微软雅黑" w:eastAsia="仿宋_GB2312" w:cs="仿宋_GB2312"/>
          <w:i w:val="0"/>
          <w:iCs w:val="0"/>
          <w:caps w:val="0"/>
          <w:color w:val="000000"/>
          <w:spacing w:val="0"/>
          <w:sz w:val="31"/>
          <w:szCs w:val="31"/>
          <w:bdr w:val="none" w:color="auto" w:sz="0" w:space="0"/>
          <w:shd w:val="clear" w:fill="FFFFFF"/>
        </w:rPr>
        <w:t>2025级全日制专硕研究生专业实践采用双向选择机制，即研究生自主选择专业实践单位，其中选择研究生工作站的需要工作站负责人审核通过、选择其它实践单位的需单位同意接收研究生。双向选择成功的研究生到相应的单位开展专业实践，双向选择未成功的研究生由所在学院统筹安排。</w:t>
      </w:r>
    </w:p>
    <w:p w14:paraId="354D1A2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eastAsia" w:ascii="黑体" w:hAnsi="宋体" w:eastAsia="黑体" w:cs="黑体"/>
          <w:i w:val="0"/>
          <w:iCs w:val="0"/>
          <w:caps w:val="0"/>
          <w:color w:val="000000"/>
          <w:spacing w:val="0"/>
          <w:sz w:val="31"/>
          <w:szCs w:val="31"/>
          <w:bdr w:val="none" w:color="auto" w:sz="0" w:space="0"/>
          <w:shd w:val="clear" w:fill="FFFFFF"/>
        </w:rPr>
        <w:t>二、遴选过程</w:t>
      </w:r>
    </w:p>
    <w:p w14:paraId="2C9FCE2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ascii="楷体_GB2312" w:hAnsi="微软雅黑" w:eastAsia="楷体_GB2312" w:cs="楷体_GB2312"/>
          <w:i w:val="0"/>
          <w:iCs w:val="0"/>
          <w:caps w:val="0"/>
          <w:color w:val="000000"/>
          <w:spacing w:val="0"/>
          <w:sz w:val="31"/>
          <w:szCs w:val="31"/>
          <w:bdr w:val="none" w:color="auto" w:sz="0" w:space="0"/>
          <w:shd w:val="clear" w:fill="FFFFFF"/>
        </w:rPr>
        <w:t>（一）信息维护与发布</w:t>
      </w:r>
    </w:p>
    <w:p w14:paraId="64EB98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各学院在研究生信息系统中维护并发布本学院所属研究生工作站相关信息，主要包括工作站名称、地点、校内负责人、</w:t>
      </w: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工作站经纬度</w:t>
      </w:r>
      <w:r>
        <w:rPr>
          <w:rFonts w:hint="default" w:ascii="仿宋_GB2312" w:hAnsi="微软雅黑" w:eastAsia="仿宋_GB2312" w:cs="仿宋_GB2312"/>
          <w:i w:val="0"/>
          <w:iCs w:val="0"/>
          <w:caps w:val="0"/>
          <w:color w:val="000000"/>
          <w:spacing w:val="0"/>
          <w:sz w:val="31"/>
          <w:szCs w:val="31"/>
          <w:bdr w:val="none" w:color="auto" w:sz="0" w:space="0"/>
          <w:shd w:val="clear" w:fill="FFFFFF"/>
        </w:rPr>
        <w:t>、</w:t>
      </w: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专业实践项目、</w:t>
      </w:r>
      <w:r>
        <w:rPr>
          <w:rFonts w:hint="default" w:ascii="仿宋_GB2312" w:hAnsi="微软雅黑" w:eastAsia="仿宋_GB2312" w:cs="仿宋_GB2312"/>
          <w:i w:val="0"/>
          <w:iCs w:val="0"/>
          <w:caps w:val="0"/>
          <w:color w:val="000000"/>
          <w:spacing w:val="0"/>
          <w:sz w:val="31"/>
          <w:szCs w:val="31"/>
          <w:bdr w:val="none" w:color="auto" w:sz="0" w:space="0"/>
          <w:shd w:val="clear" w:fill="FFFFFF"/>
        </w:rPr>
        <w:t>工作站面向学院等基本信息。</w:t>
      </w:r>
    </w:p>
    <w:p w14:paraId="27F98C2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楷体_GB2312" w:hAnsi="微软雅黑" w:eastAsia="楷体_GB2312" w:cs="楷体_GB2312"/>
          <w:i w:val="0"/>
          <w:iCs w:val="0"/>
          <w:caps w:val="0"/>
          <w:color w:val="000000"/>
          <w:spacing w:val="0"/>
          <w:sz w:val="31"/>
          <w:szCs w:val="31"/>
          <w:bdr w:val="none" w:color="auto" w:sz="0" w:space="0"/>
          <w:shd w:val="clear" w:fill="FFFFFF"/>
        </w:rPr>
        <w:t>（二）研究生申请</w:t>
      </w:r>
    </w:p>
    <w:p w14:paraId="1092C3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各学院专硕研究生在研究生信息系统中进行专业实践申请，选择专业实践单位（专业实践单位包含面向本学院研究生的联培基地、各级工作站、产教融合示范基地及其它）；选择其它实践单位的，须填写实践单位的</w:t>
      </w: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经纬度</w:t>
      </w:r>
      <w:r>
        <w:rPr>
          <w:rFonts w:hint="default" w:ascii="仿宋_GB2312" w:hAnsi="微软雅黑" w:eastAsia="仿宋_GB2312" w:cs="仿宋_GB2312"/>
          <w:i w:val="0"/>
          <w:iCs w:val="0"/>
          <w:caps w:val="0"/>
          <w:color w:val="000000"/>
          <w:spacing w:val="0"/>
          <w:sz w:val="31"/>
          <w:szCs w:val="31"/>
          <w:bdr w:val="none" w:color="auto" w:sz="0" w:space="0"/>
          <w:shd w:val="clear" w:fill="FFFFFF"/>
        </w:rPr>
        <w:t>、上传</w:t>
      </w: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专业实践计划表（见附件1）</w:t>
      </w:r>
      <w:r>
        <w:rPr>
          <w:rFonts w:hint="default" w:ascii="仿宋_GB2312" w:hAnsi="微软雅黑" w:eastAsia="仿宋_GB2312" w:cs="仿宋_GB2312"/>
          <w:i w:val="0"/>
          <w:iCs w:val="0"/>
          <w:caps w:val="0"/>
          <w:color w:val="000000"/>
          <w:spacing w:val="0"/>
          <w:sz w:val="31"/>
          <w:szCs w:val="31"/>
          <w:bdr w:val="none" w:color="auto" w:sz="0" w:space="0"/>
          <w:shd w:val="clear" w:fill="FFFFFF"/>
        </w:rPr>
        <w:t>。</w:t>
      </w:r>
    </w:p>
    <w:p w14:paraId="7F9A9D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楷体_GB2312" w:hAnsi="微软雅黑" w:eastAsia="楷体_GB2312" w:cs="楷体_GB2312"/>
          <w:i w:val="0"/>
          <w:iCs w:val="0"/>
          <w:caps w:val="0"/>
          <w:color w:val="000000"/>
          <w:spacing w:val="0"/>
          <w:sz w:val="31"/>
          <w:szCs w:val="31"/>
          <w:bdr w:val="none" w:color="auto" w:sz="0" w:space="0"/>
          <w:shd w:val="clear" w:fill="FFFFFF"/>
        </w:rPr>
        <w:t>（三）各级审核</w:t>
      </w:r>
    </w:p>
    <w:p w14:paraId="615532D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选择研究生工作站的研究生专业实践申请须工作站负责人、研究生导师、学院三级审核，全部审核通过后，该研究生才算选择成功。</w:t>
      </w:r>
    </w:p>
    <w:p w14:paraId="00982C9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选择其它实践单位的研究生专业实践申请须经研究生导师、学院二级审核，</w:t>
      </w: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重点审核专业实践计划表</w:t>
      </w:r>
      <w:r>
        <w:rPr>
          <w:rFonts w:hint="default" w:ascii="仿宋_GB2312" w:hAnsi="微软雅黑" w:eastAsia="仿宋_GB2312" w:cs="仿宋_GB2312"/>
          <w:i w:val="0"/>
          <w:iCs w:val="0"/>
          <w:caps w:val="0"/>
          <w:color w:val="000000"/>
          <w:spacing w:val="0"/>
          <w:sz w:val="31"/>
          <w:szCs w:val="31"/>
          <w:bdr w:val="none" w:color="auto" w:sz="0" w:space="0"/>
          <w:shd w:val="clear" w:fill="FFFFFF"/>
        </w:rPr>
        <w:t>，全部审核通过后，该研究生才算选择成功。</w:t>
      </w:r>
    </w:p>
    <w:p w14:paraId="29C6DFD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研究生信息系统专业实践申请审核及其他具体流程请查看操作说明（见附件2）。</w:t>
      </w:r>
    </w:p>
    <w:p w14:paraId="4BEAC6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eastAsia" w:ascii="黑体" w:hAnsi="宋体" w:eastAsia="黑体" w:cs="黑体"/>
          <w:i w:val="0"/>
          <w:iCs w:val="0"/>
          <w:caps w:val="0"/>
          <w:color w:val="000000"/>
          <w:spacing w:val="0"/>
          <w:sz w:val="31"/>
          <w:szCs w:val="31"/>
          <w:bdr w:val="none" w:color="auto" w:sz="0" w:space="0"/>
          <w:shd w:val="clear" w:fill="FFFFFF"/>
        </w:rPr>
        <w:t>三、实践管理</w:t>
      </w:r>
    </w:p>
    <w:p w14:paraId="7F891E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楷体_GB2312" w:hAnsi="微软雅黑" w:eastAsia="楷体_GB2312" w:cs="楷体_GB2312"/>
          <w:i w:val="0"/>
          <w:iCs w:val="0"/>
          <w:caps w:val="0"/>
          <w:color w:val="000000"/>
          <w:spacing w:val="0"/>
          <w:sz w:val="31"/>
          <w:szCs w:val="31"/>
          <w:bdr w:val="none" w:color="auto" w:sz="0" w:space="0"/>
          <w:shd w:val="clear" w:fill="FFFFFF"/>
        </w:rPr>
        <w:t>（一）加强教育培训</w:t>
      </w:r>
    </w:p>
    <w:p w14:paraId="492CBB0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研究生外出进行专业实践前，各有关学院必须对研究生进行必要的教育培训。教育培训主要包括纪律与安全教育和岗前培训。纪律与安全教育由学院负责，岗前教育培训由专业实践单位负责。</w:t>
      </w: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学院必须为研究生统一购买人身意外保险，未购买保险不得派出。</w:t>
      </w:r>
    </w:p>
    <w:p w14:paraId="233B47F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楷体_GB2312" w:hAnsi="微软雅黑" w:eastAsia="楷体_GB2312" w:cs="楷体_GB2312"/>
          <w:i w:val="0"/>
          <w:iCs w:val="0"/>
          <w:caps w:val="0"/>
          <w:color w:val="000000"/>
          <w:spacing w:val="0"/>
          <w:sz w:val="31"/>
          <w:szCs w:val="31"/>
          <w:bdr w:val="none" w:color="auto" w:sz="0" w:space="0"/>
          <w:shd w:val="clear" w:fill="FFFFFF"/>
        </w:rPr>
        <w:t>（二）强化过程管理</w:t>
      </w:r>
    </w:p>
    <w:p w14:paraId="2F89583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专业实践期间，研究生须通过研究生信息系统微信端进行</w:t>
      </w: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每日打卡</w:t>
      </w:r>
      <w:r>
        <w:rPr>
          <w:rFonts w:hint="default" w:ascii="仿宋_GB2312" w:hAnsi="微软雅黑" w:eastAsia="仿宋_GB2312" w:cs="仿宋_GB2312"/>
          <w:i w:val="0"/>
          <w:iCs w:val="0"/>
          <w:caps w:val="0"/>
          <w:color w:val="000000"/>
          <w:spacing w:val="0"/>
          <w:sz w:val="31"/>
          <w:szCs w:val="31"/>
          <w:bdr w:val="none" w:color="auto" w:sz="0" w:space="0"/>
          <w:shd w:val="clear" w:fill="FFFFFF"/>
        </w:rPr>
        <w:t>，每两周填写一次周报，校内导师与研究生就专业实践情况每周至少沟通交流1次，并每两周在信息系统查阅并评价研究生专业实践周报，定期查看研究生的每日打卡情况，加强研究生学业指导，关心学生身心健康状况等。导师应和企业导师定期沟通，掌握研究生专业实践状况，做好记录，发现存在问题并及时给予指导。襄阳专项及在襄阳示范区实践的研究生由襄阳示范区管理，海南专项研究生由三亚科教园管理。</w:t>
      </w:r>
    </w:p>
    <w:p w14:paraId="3D75937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楷体_GB2312" w:hAnsi="微软雅黑" w:eastAsia="楷体_GB2312" w:cs="楷体_GB2312"/>
          <w:i w:val="0"/>
          <w:iCs w:val="0"/>
          <w:caps w:val="0"/>
          <w:color w:val="000000"/>
          <w:spacing w:val="0"/>
          <w:sz w:val="31"/>
          <w:szCs w:val="31"/>
          <w:bdr w:val="none" w:color="auto" w:sz="0" w:space="0"/>
          <w:shd w:val="clear" w:fill="FFFFFF"/>
        </w:rPr>
        <w:t>（三）开展中期检查</w:t>
      </w:r>
    </w:p>
    <w:p w14:paraId="64DF6D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研究生进入专业实践单位3个月以后，在系统提交中期检查申请，</w:t>
      </w:r>
      <w:r>
        <w:rPr>
          <w:rFonts w:hint="default" w:ascii="仿宋_GB2312" w:hAnsi="微软雅黑" w:eastAsia="仿宋_GB2312" w:cs="仿宋_GB2312"/>
          <w:i w:val="0"/>
          <w:iCs w:val="0"/>
          <w:caps w:val="0"/>
          <w:color w:val="333333"/>
          <w:spacing w:val="0"/>
          <w:sz w:val="31"/>
          <w:szCs w:val="31"/>
          <w:bdr w:val="none" w:color="auto" w:sz="0" w:space="0"/>
          <w:shd w:val="clear" w:fill="FFFFFF"/>
        </w:rPr>
        <w:t>学院组织3-5位导师对研究生专业实践情况进行中期检查。检查内容包括研究生在专业实践单位的实践时间、遵守纪律、学习实践及导师指导情况等，并在系统中对中期检查结果进行评定，合格的研究生继续进行专业实践；对不合格的进行批评教育；对严重违纪的中止其实践活动，按学校相关规定处理。</w:t>
      </w:r>
    </w:p>
    <w:p w14:paraId="2D17ACF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楷体_GB2312" w:hAnsi="微软雅黑" w:eastAsia="楷体_GB2312" w:cs="楷体_GB2312"/>
          <w:i w:val="0"/>
          <w:iCs w:val="0"/>
          <w:caps w:val="0"/>
          <w:color w:val="000000"/>
          <w:spacing w:val="0"/>
          <w:sz w:val="31"/>
          <w:szCs w:val="31"/>
          <w:bdr w:val="none" w:color="auto" w:sz="0" w:space="0"/>
          <w:shd w:val="clear" w:fill="FFFFFF"/>
        </w:rPr>
        <w:t>（四）严格专业实践考核</w:t>
      </w:r>
    </w:p>
    <w:p w14:paraId="4FF14A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研究生专业实践结束后，须在系统中提交专业实践终期考核申请，并下载打印本人的《武汉理工大学研究生专业实践考核登记表》。专业实践终期考核工作，由3-5位导师和实践单位相关人员组成考核小组进行考核。专业实践考核包括过程考核和成果考核两部分。过程考核占成绩的30％，成果考核占成绩的70％。</w:t>
      </w:r>
    </w:p>
    <w:p w14:paraId="4D0E0B2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1.过程考核：</w:t>
      </w:r>
      <w:r>
        <w:rPr>
          <w:rFonts w:hint="default" w:ascii="仿宋_GB2312" w:hAnsi="微软雅黑" w:eastAsia="仿宋_GB2312" w:cs="仿宋_GB2312"/>
          <w:i w:val="0"/>
          <w:iCs w:val="0"/>
          <w:caps w:val="0"/>
          <w:color w:val="333333"/>
          <w:spacing w:val="0"/>
          <w:sz w:val="31"/>
          <w:szCs w:val="31"/>
          <w:bdr w:val="none" w:color="auto" w:sz="0" w:space="0"/>
          <w:shd w:val="clear" w:fill="FFFFFF"/>
        </w:rPr>
        <w:t>包括企业实践工作量、打卡次数、实践日志和综合表现（遵守纪律及规章制度、日常实践表现等）。</w:t>
      </w:r>
    </w:p>
    <w:p w14:paraId="4EE40A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2.成果考核：</w:t>
      </w:r>
      <w:r>
        <w:rPr>
          <w:rFonts w:hint="default" w:ascii="仿宋_GB2312" w:hAnsi="微软雅黑" w:eastAsia="仿宋_GB2312" w:cs="仿宋_GB2312"/>
          <w:i w:val="0"/>
          <w:iCs w:val="0"/>
          <w:caps w:val="0"/>
          <w:color w:val="333333"/>
          <w:spacing w:val="0"/>
          <w:sz w:val="31"/>
          <w:szCs w:val="31"/>
          <w:bdr w:val="none" w:color="auto" w:sz="0" w:space="0"/>
          <w:shd w:val="clear" w:fill="FFFFFF"/>
        </w:rPr>
        <w:t>包括专业实践报告、获得发明专利、在国内外学术期刊上或学术会议论文集上公开发表的学术论文、调研报告、案例分析报告等。</w:t>
      </w:r>
    </w:p>
    <w:p w14:paraId="337C34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3.成绩认定：</w:t>
      </w:r>
      <w:r>
        <w:rPr>
          <w:rFonts w:hint="default" w:ascii="仿宋_GB2312" w:hAnsi="微软雅黑" w:eastAsia="仿宋_GB2312" w:cs="仿宋_GB2312"/>
          <w:i w:val="0"/>
          <w:iCs w:val="0"/>
          <w:caps w:val="0"/>
          <w:color w:val="333333"/>
          <w:spacing w:val="0"/>
          <w:sz w:val="31"/>
          <w:szCs w:val="31"/>
          <w:bdr w:val="none" w:color="auto" w:sz="0" w:space="0"/>
          <w:shd w:val="clear" w:fill="FFFFFF"/>
        </w:rPr>
        <w:t>专业实践成绩按优秀（90-100分）、良好（80-89分）、中（70-79分）、及格（60-69分）和不及格（60分以下）5个等级评定，及格及以上的学生获得相应学分，考核不及格的学生须重新进行专业实践。专业实践考核结束后，研究生须填写《武汉理工大学研究生专业实践考核登记表》，提交所在学院备案</w:t>
      </w:r>
      <w:r>
        <w:rPr>
          <w:rFonts w:hint="default" w:ascii="仿宋_GB2312" w:hAnsi="微软雅黑" w:eastAsia="仿宋_GB2312" w:cs="仿宋_GB2312"/>
          <w:i w:val="0"/>
          <w:iCs w:val="0"/>
          <w:caps w:val="0"/>
          <w:color w:val="000000"/>
          <w:spacing w:val="0"/>
          <w:sz w:val="31"/>
          <w:szCs w:val="31"/>
          <w:bdr w:val="none" w:color="auto" w:sz="0" w:space="0"/>
          <w:shd w:val="clear" w:fill="FFFFFF"/>
        </w:rPr>
        <w:t>。</w:t>
      </w:r>
    </w:p>
    <w:p w14:paraId="70D232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4.考核结束后，研究生工作办公室及时将专业实践成绩归入学籍档案，将《武汉理工大学全日制硕士专业学位研究生专业实践考核登记表》按试卷保管要求存档5年。</w:t>
      </w:r>
    </w:p>
    <w:p w14:paraId="121B3D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eastAsia" w:ascii="黑体" w:hAnsi="宋体" w:eastAsia="黑体" w:cs="黑体"/>
          <w:i w:val="0"/>
          <w:iCs w:val="0"/>
          <w:caps w:val="0"/>
          <w:color w:val="000000"/>
          <w:spacing w:val="0"/>
          <w:sz w:val="31"/>
          <w:szCs w:val="31"/>
          <w:bdr w:val="none" w:color="auto" w:sz="0" w:space="0"/>
          <w:shd w:val="clear" w:fill="FFFFFF"/>
        </w:rPr>
        <w:t>四、工作要求</w:t>
      </w:r>
    </w:p>
    <w:p w14:paraId="6579DD4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楷体_GB2312" w:hAnsi="微软雅黑" w:eastAsia="楷体_GB2312" w:cs="楷体_GB2312"/>
          <w:i w:val="0"/>
          <w:iCs w:val="0"/>
          <w:caps w:val="0"/>
          <w:color w:val="000000"/>
          <w:spacing w:val="0"/>
          <w:sz w:val="31"/>
          <w:szCs w:val="31"/>
          <w:bdr w:val="none" w:color="auto" w:sz="0" w:space="0"/>
          <w:shd w:val="clear" w:fill="FFFFFF"/>
        </w:rPr>
        <w:t>（一）加强组织领导</w:t>
      </w:r>
    </w:p>
    <w:p w14:paraId="0C4FC80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各学院要高度重视专业实践工作，成立3-5人的专业实践工作小组，明确专业实践工作组人员组成及职责分工，明确各研究生工作站校内负责人。加强学院内部统筹协调，加强与校内职能部门和研究生工作站沟通协调，压实导师责任。精心制定本学院研究生专业实践方案，加强研究生专业实践过程打卡、周报填写、导师评价、中期考核、最终考核等全过程管理。</w:t>
      </w:r>
    </w:p>
    <w:p w14:paraId="298BFE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楷体_GB2312" w:hAnsi="微软雅黑" w:eastAsia="楷体_GB2312" w:cs="楷体_GB2312"/>
          <w:i w:val="0"/>
          <w:iCs w:val="0"/>
          <w:caps w:val="0"/>
          <w:color w:val="000000"/>
          <w:spacing w:val="0"/>
          <w:sz w:val="31"/>
          <w:szCs w:val="31"/>
          <w:bdr w:val="none" w:color="auto" w:sz="0" w:space="0"/>
          <w:shd w:val="clear" w:fill="FFFFFF"/>
        </w:rPr>
        <w:t>（二）加强条件保障</w:t>
      </w:r>
    </w:p>
    <w:p w14:paraId="2AA46A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各学院要加强与研究生工作站沟通走访，促进企业改善实践、生活条件、配足配齐企业导师，尤其是工作站可承载人数不足以满足本学院研究生的学院，应积极鼓励研究生去各项条件都已成熟完善的研究生工作站或相关产教融合示范基地（如襄阳示范区、三亚科教园等，各产教融合示范基地简介见附件3-6）。企业导师负责研究生专业实践现场指导，与校内导师就研究生专业实践情况每月至少沟通交流2次。</w:t>
      </w:r>
    </w:p>
    <w:p w14:paraId="5E1259F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楷体_GB2312" w:hAnsi="微软雅黑" w:eastAsia="楷体_GB2312" w:cs="楷体_GB2312"/>
          <w:i w:val="0"/>
          <w:iCs w:val="0"/>
          <w:caps w:val="0"/>
          <w:color w:val="000000"/>
          <w:spacing w:val="0"/>
          <w:sz w:val="31"/>
          <w:szCs w:val="31"/>
          <w:bdr w:val="none" w:color="auto" w:sz="0" w:space="0"/>
          <w:shd w:val="clear" w:fill="FFFFFF"/>
        </w:rPr>
        <w:t>（三）加强制度建设</w:t>
      </w:r>
    </w:p>
    <w:p w14:paraId="4A1BB9B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各学院应加强与对口研究生工作站联系，围绕人才联合培养、条件保障、研究生管理等主要内容，强化制度建设，保障研究生专业实践有序进行。</w:t>
      </w:r>
    </w:p>
    <w:p w14:paraId="1E8A8E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eastAsia" w:ascii="黑体" w:hAnsi="宋体" w:eastAsia="黑体" w:cs="黑体"/>
          <w:i w:val="0"/>
          <w:iCs w:val="0"/>
          <w:caps w:val="0"/>
          <w:color w:val="000000"/>
          <w:spacing w:val="0"/>
          <w:sz w:val="31"/>
          <w:szCs w:val="31"/>
          <w:bdr w:val="none" w:color="auto" w:sz="0" w:space="0"/>
          <w:shd w:val="clear" w:fill="FFFFFF"/>
        </w:rPr>
        <w:t>五、时间安排</w:t>
      </w:r>
    </w:p>
    <w:p w14:paraId="1CDA3FE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5月22日-24日，各学院按要求部署本单位研究生专业实践工作，告知研究生专业实践有关要求及实践单位选择流程，各学院在系统中完成本学院工作站基本信息及项目的维护。</w:t>
      </w:r>
    </w:p>
    <w:p w14:paraId="08E827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5月25日-5月27日，2025级全日制专硕研究生在系统进行专业实践的申请，工作站负责人、导师、学院在系统中完成审核确认。</w:t>
      </w:r>
    </w:p>
    <w:p w14:paraId="7284824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6月29日-7月12日，各学院对参加专业实践研究生进行行前教育，</w:t>
      </w:r>
      <w:r>
        <w:rPr>
          <w:rStyle w:val="6"/>
          <w:rFonts w:hint="default" w:ascii="仿宋_GB2312" w:hAnsi="微软雅黑" w:eastAsia="仿宋_GB2312" w:cs="仿宋_GB2312"/>
          <w:i w:val="0"/>
          <w:iCs w:val="0"/>
          <w:caps w:val="0"/>
          <w:color w:val="000000"/>
          <w:spacing w:val="0"/>
          <w:sz w:val="31"/>
          <w:szCs w:val="31"/>
          <w:bdr w:val="none" w:color="auto" w:sz="0" w:space="0"/>
          <w:shd w:val="clear" w:fill="FFFFFF"/>
        </w:rPr>
        <w:t>并在派出前为研究生统一购买保险</w:t>
      </w:r>
      <w:r>
        <w:rPr>
          <w:rFonts w:hint="default" w:ascii="仿宋_GB2312" w:hAnsi="微软雅黑" w:eastAsia="仿宋_GB2312" w:cs="仿宋_GB2312"/>
          <w:i w:val="0"/>
          <w:iCs w:val="0"/>
          <w:caps w:val="0"/>
          <w:color w:val="000000"/>
          <w:spacing w:val="0"/>
          <w:sz w:val="31"/>
          <w:szCs w:val="31"/>
          <w:bdr w:val="none" w:color="auto" w:sz="0" w:space="0"/>
          <w:shd w:val="clear" w:fill="FFFFFF"/>
        </w:rPr>
        <w:t>。</w:t>
      </w:r>
    </w:p>
    <w:p w14:paraId="39B687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特此通知。</w:t>
      </w:r>
    </w:p>
    <w:p w14:paraId="3694021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 </w:t>
      </w:r>
    </w:p>
    <w:p w14:paraId="5DAAB49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附件：</w:t>
      </w:r>
    </w:p>
    <w:p w14:paraId="2DF472E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1006" w:right="0" w:hanging="360"/>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1. 武汉理工大学全日制硕士专业学位研究生专业实践计划表</w:t>
      </w:r>
    </w:p>
    <w:p w14:paraId="02F3799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1006" w:right="0" w:hanging="360"/>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2. 研究生信息系统专业实践模块操作说明</w:t>
      </w:r>
    </w:p>
    <w:p w14:paraId="5B81DF8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1006" w:right="0" w:hanging="360"/>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3. 襄阳示范区简介</w:t>
      </w:r>
    </w:p>
    <w:p w14:paraId="5A89A0E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1006" w:right="0" w:hanging="360"/>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4. 军山校区简介</w:t>
      </w:r>
    </w:p>
    <w:p w14:paraId="6F654B6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1006" w:right="0" w:hanging="360"/>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5. 三亚科教园简介</w:t>
      </w:r>
    </w:p>
    <w:p w14:paraId="7C17C95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1006" w:right="0" w:hanging="360"/>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6. 仙湖实验室简介</w:t>
      </w:r>
    </w:p>
    <w:p w14:paraId="3691BF0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 </w:t>
      </w:r>
    </w:p>
    <w:p w14:paraId="18858F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jc w:val="both"/>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 </w:t>
      </w:r>
    </w:p>
    <w:p w14:paraId="0772BD1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right"/>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研究生院   </w:t>
      </w:r>
    </w:p>
    <w:p w14:paraId="2008E1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22" w:beforeAutospacing="0" w:after="422" w:afterAutospacing="0" w:line="420" w:lineRule="atLeast"/>
        <w:ind w:left="0" w:right="0" w:firstLine="645"/>
        <w:jc w:val="right"/>
        <w:rPr>
          <w:rFonts w:hint="eastAsia" w:ascii="微软雅黑" w:hAnsi="微软雅黑" w:eastAsia="微软雅黑" w:cs="微软雅黑"/>
          <w:color w:val="333333"/>
          <w:sz w:val="24"/>
          <w:szCs w:val="24"/>
        </w:rPr>
      </w:pPr>
      <w:r>
        <w:rPr>
          <w:rFonts w:hint="default" w:ascii="仿宋_GB2312" w:hAnsi="微软雅黑" w:eastAsia="仿宋_GB2312" w:cs="仿宋_GB2312"/>
          <w:i w:val="0"/>
          <w:iCs w:val="0"/>
          <w:caps w:val="0"/>
          <w:color w:val="000000"/>
          <w:spacing w:val="0"/>
          <w:sz w:val="31"/>
          <w:szCs w:val="31"/>
          <w:bdr w:val="none" w:color="auto" w:sz="0" w:space="0"/>
          <w:shd w:val="clear" w:fill="FFFFFF"/>
        </w:rPr>
        <w:t>2026年5月22日</w:t>
      </w:r>
    </w:p>
    <w:p w14:paraId="71C279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CD4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2026-05-25T00:54:49Z</dcterms:created>
  <dc:creator>Administrator</dc:creator>
  <cp:lastModifiedBy>WPS_1717527986</cp:lastModifiedBy>
  <dcterms:modified xsi:type="dcterms:W3CDTF">2026-05-25T00:55:38Z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eyJoZGlkIjoiY2RkYzc3YmNiMzQ4MTc2Y2I3ZjRjM2M0OGZiY2ExNDEiLCJ1c2VySWQiOiIxNjA1OTc1MDEzIn0=</vt:lpwstr>
  </property>
  <property fmtid="{D5CDD505-2E9C-101B-9397-08002B2CF9AE}" pid="4" name="ICV">
    <vt:lpwstr>CD97F0DA12434A10855DBCEF3BAC8882_12</vt:lpwstr>
  </property>
</Properties>
</file>