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hd w:val="clear" w:fill="FFFFFF"/>
        <w:spacing w:before="150" w:beforeAutospacing="0" w:after="150" w:afterAutospacing="0" w:line="450" w:lineRule="atLeast"/>
        <w:ind w:left="0" w:firstLine="0"/>
        <w:jc w:val="center"/>
        <w:rPr>
          <w:rFonts w:ascii="Helvetica" w:hAnsi="Helvetica" w:eastAsia="Helvetica" w:cs="Helvetica"/>
          <w:b/>
          <w:i w:val="0"/>
          <w:caps w:val="0"/>
          <w:color w:val="333333"/>
          <w:spacing w:val="0"/>
          <w:sz w:val="27"/>
          <w:szCs w:val="27"/>
        </w:rPr>
      </w:pPr>
      <w:r>
        <w:rPr>
          <w:rFonts w:hint="default" w:ascii="Helvetica" w:hAnsi="Helvetica" w:eastAsia="Helvetica" w:cs="Helvetica"/>
          <w:b/>
          <w:i w:val="0"/>
          <w:caps w:val="0"/>
          <w:color w:val="333333"/>
          <w:spacing w:val="0"/>
          <w:sz w:val="27"/>
          <w:szCs w:val="27"/>
          <w:shd w:val="clear" w:fill="FFFFFF"/>
        </w:rPr>
        <w:t>武汉理工大学同等学力人员申请博士学位科研奖励认定规则（校研字〔2015〕22号）</w:t>
      </w:r>
    </w:p>
    <w:p>
      <w:pPr>
        <w:keepNext w:val="0"/>
        <w:keepLines w:val="0"/>
        <w:widowControl/>
        <w:suppressLineNumbers w:val="0"/>
        <w:shd w:val="clear" w:fill="FFFFFF"/>
        <w:spacing w:before="0" w:beforeAutospacing="0" w:after="0" w:afterAutospacing="0" w:line="520" w:lineRule="atLeast"/>
        <w:ind w:left="0" w:right="0" w:firstLine="562"/>
        <w:jc w:val="both"/>
        <w:rPr>
          <w:rFonts w:ascii="Helvetica" w:hAnsi="Helvetica" w:eastAsia="Helvetica" w:cs="Helvetica"/>
          <w:i w:val="0"/>
          <w:caps w:val="0"/>
          <w:color w:val="333333"/>
          <w:spacing w:val="0"/>
          <w:sz w:val="21"/>
          <w:szCs w:val="21"/>
        </w:rPr>
      </w:pPr>
      <w:r>
        <w:rPr>
          <w:rFonts w:ascii="仿宋_GB2312" w:hAnsi="Helvetica" w:eastAsia="仿宋_GB2312" w:cs="仿宋_GB2312"/>
          <w:b/>
          <w:i w:val="0"/>
          <w:caps w:val="0"/>
          <w:color w:val="333333"/>
          <w:spacing w:val="0"/>
          <w:kern w:val="0"/>
          <w:sz w:val="28"/>
          <w:szCs w:val="28"/>
          <w:shd w:val="clear" w:fill="FFFFFF"/>
          <w:lang w:val="en-US" w:eastAsia="zh-CN" w:bidi="ar"/>
        </w:rPr>
        <w:t>第一条</w:t>
      </w:r>
      <w:r>
        <w:rPr>
          <w:rFonts w:hint="default" w:ascii="仿宋_GB2312" w:hAnsi="Helvetica" w:eastAsia="仿宋_GB2312" w:cs="仿宋_GB2312"/>
          <w:i w:val="0"/>
          <w:caps w:val="0"/>
          <w:color w:val="333333"/>
          <w:spacing w:val="0"/>
          <w:kern w:val="0"/>
          <w:sz w:val="28"/>
          <w:szCs w:val="28"/>
          <w:shd w:val="clear" w:fill="FFFFFF"/>
          <w:lang w:val="en-US" w:eastAsia="zh-CN" w:bidi="ar"/>
        </w:rPr>
        <w:t>  为进一步提高具有研究生毕业同等学力人员培养质量，特制定本规则。</w:t>
      </w:r>
    </w:p>
    <w:p>
      <w:pPr>
        <w:keepNext w:val="0"/>
        <w:keepLines w:val="0"/>
        <w:widowControl/>
        <w:suppressLineNumbers w:val="0"/>
        <w:shd w:val="clear" w:fill="FFFFFF"/>
        <w:spacing w:before="0" w:beforeAutospacing="0" w:after="0" w:afterAutospacing="0" w:line="520"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28"/>
          <w:szCs w:val="28"/>
          <w:shd w:val="clear" w:fill="FFFFFF"/>
          <w:lang w:val="en-US" w:eastAsia="zh-CN" w:bidi="ar"/>
        </w:rPr>
        <w:t>第二条</w:t>
      </w:r>
      <w:r>
        <w:rPr>
          <w:rFonts w:hint="default" w:ascii="仿宋_GB2312" w:hAnsi="Helvetica" w:eastAsia="仿宋_GB2312" w:cs="仿宋_GB2312"/>
          <w:i w:val="0"/>
          <w:caps w:val="0"/>
          <w:color w:val="333333"/>
          <w:spacing w:val="0"/>
          <w:kern w:val="0"/>
          <w:sz w:val="28"/>
          <w:szCs w:val="28"/>
          <w:shd w:val="clear" w:fill="FFFFFF"/>
          <w:lang w:val="en-US" w:eastAsia="zh-CN" w:bidi="ar"/>
        </w:rPr>
        <w:t>  申请人在获得硕士学位以后、申请博士学位论文答辩之前，且在近6年内获得的，与拟申请学位的学科专业相关的国家级或省部级以上奖励方可进行认定。</w:t>
      </w:r>
    </w:p>
    <w:p>
      <w:pPr>
        <w:keepNext w:val="0"/>
        <w:keepLines w:val="0"/>
        <w:widowControl/>
        <w:suppressLineNumbers w:val="0"/>
        <w:shd w:val="clear" w:fill="FFFFFF"/>
        <w:spacing w:before="0" w:beforeAutospacing="0" w:after="0" w:afterAutospacing="0" w:line="520"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28"/>
          <w:szCs w:val="28"/>
          <w:shd w:val="clear" w:fill="FFFFFF"/>
          <w:lang w:val="en-US" w:eastAsia="zh-CN" w:bidi="ar"/>
        </w:rPr>
        <w:t>第三条</w:t>
      </w:r>
      <w:r>
        <w:rPr>
          <w:rFonts w:hint="default" w:ascii="仿宋_GB2312" w:hAnsi="Helvetica" w:eastAsia="仿宋_GB2312" w:cs="仿宋_GB2312"/>
          <w:i w:val="0"/>
          <w:caps w:val="0"/>
          <w:color w:val="333333"/>
          <w:spacing w:val="0"/>
          <w:kern w:val="0"/>
          <w:sz w:val="28"/>
          <w:szCs w:val="28"/>
          <w:shd w:val="clear" w:fill="FFFFFF"/>
          <w:lang w:val="en-US" w:eastAsia="zh-CN" w:bidi="ar"/>
        </w:rPr>
        <w:t>  获奖级别及范围包括：</w:t>
      </w:r>
    </w:p>
    <w:p>
      <w:pPr>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（一）国家级科学技术奖：国家自然科学奖、国家技术发明奖、国家科学技术进步奖和中华人民共和国国际科学技术合作奖。</w:t>
      </w:r>
    </w:p>
    <w:p>
      <w:pPr>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二）省部级（含同级别部门）三等以上（含三等）奖励：各省、自治区、直辖市设立的科学技术突出贡献奖、自然科学奖、技术发明奖、科学技术进步奖、科学技术成果推广奖、国际科学技术合作奖和哲学社会科学优秀成果奖、高等学校科学研究优秀成果奖（人文社会科学）、全国教育科学研究优秀成果奖等社会科学优秀成果评奖委员会评选颁发的社会科学优秀成果奖。</w:t>
      </w:r>
    </w:p>
    <w:p>
      <w:pPr>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（三）社会力量设立的三等以上（含三等）科技成果奖励：国家科技部奖励办公室官方网站公布且获奖时并未被注销或者未被审核为不合格的社会力量设立的科技奖项。</w:t>
      </w:r>
    </w:p>
    <w:p>
      <w:pPr>
        <w:keepNext w:val="0"/>
        <w:keepLines w:val="0"/>
        <w:widowControl/>
        <w:suppressLineNumbers w:val="0"/>
        <w:shd w:val="clear" w:fill="FFFFFF"/>
        <w:spacing w:before="0" w:beforeAutospacing="0" w:after="0" w:afterAutospacing="0" w:line="520"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28"/>
          <w:szCs w:val="28"/>
          <w:shd w:val="clear" w:fill="FFFFFF"/>
          <w:lang w:val="en-US" w:eastAsia="zh-CN" w:bidi="ar"/>
        </w:rPr>
        <w:t>第四条</w:t>
      </w:r>
      <w:r>
        <w:rPr>
          <w:rFonts w:hint="default" w:ascii="仿宋_GB2312" w:hAnsi="Helvetica" w:eastAsia="仿宋_GB2312" w:cs="仿宋_GB2312"/>
          <w:i w:val="0"/>
          <w:caps w:val="0"/>
          <w:color w:val="333333"/>
          <w:spacing w:val="0"/>
          <w:kern w:val="0"/>
          <w:sz w:val="28"/>
          <w:szCs w:val="28"/>
          <w:shd w:val="clear" w:fill="FFFFFF"/>
          <w:lang w:val="en-US" w:eastAsia="zh-CN" w:bidi="ar"/>
        </w:rPr>
        <w:t>  申请人需获得以上所列奖励至少1项，且本人为主要获奖者（有获奖证书）。其中，没有国家级奖励推荐资格的社会力量设立的科技成果奖励，申请人获奖排名需为前二分之一。</w:t>
      </w:r>
    </w:p>
    <w:p>
      <w:pPr>
        <w:keepNext w:val="0"/>
        <w:keepLines w:val="0"/>
        <w:widowControl/>
        <w:suppressLineNumbers w:val="0"/>
        <w:shd w:val="clear" w:fill="FFFFFF"/>
        <w:spacing w:before="0" w:beforeAutospacing="0" w:after="0" w:afterAutospacing="0" w:line="520"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28"/>
          <w:szCs w:val="28"/>
          <w:shd w:val="clear" w:fill="FFFFFF"/>
          <w:lang w:val="en-US" w:eastAsia="zh-CN" w:bidi="ar"/>
        </w:rPr>
        <w:t>第五条</w:t>
      </w:r>
      <w:r>
        <w:rPr>
          <w:rFonts w:hint="default" w:ascii="仿宋_GB2312" w:hAnsi="Helvetica" w:eastAsia="仿宋_GB2312" w:cs="仿宋_GB2312"/>
          <w:i w:val="0"/>
          <w:caps w:val="0"/>
          <w:color w:val="333333"/>
          <w:spacing w:val="0"/>
          <w:kern w:val="0"/>
          <w:sz w:val="28"/>
          <w:szCs w:val="28"/>
          <w:shd w:val="clear" w:fill="FFFFFF"/>
          <w:lang w:val="en-US" w:eastAsia="zh-CN" w:bidi="ar"/>
        </w:rPr>
        <w:t>  各学院学位评定分委员会可在不低于学校认定级别、范围、排名等标准的基础上，结合本学科实力和特色，自行拟定相应同等学力人员申请博士学位科研奖励标准，并报校学位评定委员会审定备案后执行。</w:t>
      </w:r>
    </w:p>
    <w:p>
      <w:pPr>
        <w:keepNext w:val="0"/>
        <w:keepLines w:val="0"/>
        <w:widowControl/>
        <w:suppressLineNumbers w:val="0"/>
        <w:shd w:val="clear" w:fill="FFFFFF"/>
        <w:spacing w:before="0" w:beforeAutospacing="0" w:after="0" w:afterAutospacing="0" w:line="520"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28"/>
          <w:szCs w:val="28"/>
          <w:shd w:val="clear" w:fill="FFFFFF"/>
          <w:lang w:val="en-US" w:eastAsia="zh-CN" w:bidi="ar"/>
        </w:rPr>
        <w:t>第六条</w:t>
      </w:r>
      <w:r>
        <w:rPr>
          <w:rFonts w:hint="default" w:ascii="仿宋_GB2312" w:hAnsi="Helvetica" w:eastAsia="仿宋_GB2312" w:cs="仿宋_GB2312"/>
          <w:i w:val="0"/>
          <w:caps w:val="0"/>
          <w:color w:val="333333"/>
          <w:spacing w:val="0"/>
          <w:kern w:val="0"/>
          <w:sz w:val="28"/>
          <w:szCs w:val="28"/>
          <w:shd w:val="clear" w:fill="FFFFFF"/>
          <w:lang w:val="en-US" w:eastAsia="zh-CN" w:bidi="ar"/>
        </w:rPr>
        <w:t>  本规则自发布之日起执行，原《武汉理工大学同等学力人员申请博士学位科研奖励认定暂行办法（修订稿）》（校研字〔2011〕31号）同时废止。</w:t>
      </w:r>
    </w:p>
    <w:p>
      <w:pPr>
        <w:keepNext w:val="0"/>
        <w:keepLines w:val="0"/>
        <w:widowControl/>
        <w:suppressLineNumbers w:val="0"/>
        <w:shd w:val="clear" w:fill="FFFFFF"/>
        <w:spacing w:before="0" w:beforeAutospacing="0" w:after="0" w:afterAutospacing="0" w:line="520"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28"/>
          <w:szCs w:val="28"/>
          <w:shd w:val="clear" w:fill="FFFFFF"/>
          <w:lang w:val="en-US" w:eastAsia="zh-CN" w:bidi="ar"/>
        </w:rPr>
        <w:t>第七条</w:t>
      </w:r>
      <w:r>
        <w:rPr>
          <w:rFonts w:hint="default" w:ascii="仿宋_GB2312" w:hAnsi="Helvetica" w:eastAsia="仿宋_GB2312" w:cs="仿宋_GB2312"/>
          <w:i w:val="0"/>
          <w:caps w:val="0"/>
          <w:color w:val="333333"/>
          <w:spacing w:val="0"/>
          <w:kern w:val="0"/>
          <w:sz w:val="28"/>
          <w:szCs w:val="28"/>
          <w:shd w:val="clear" w:fill="FFFFFF"/>
          <w:lang w:val="en-US" w:eastAsia="zh-CN" w:bidi="ar"/>
        </w:rPr>
        <w:t>  本规则由学校学位评定委员会办公室负责解释。</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4CC143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Office_11.1.0.9440_F1E327BC-269C-435d-A152-05C5408002CA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new</dc:creator>
  <cp:lastModifiedBy>new</cp:lastModifiedBy>
  <dcterms:modified xsi:type="dcterms:W3CDTF">2020-02-19T09:57:58Z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2052-11.1.0.9440</vt:lpwstr>
  </property>
</Properties>
</file>